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60" w:rsidRDefault="00290500">
      <w:pPr>
        <w:pStyle w:val="a4"/>
        <w:rPr>
          <w:rFonts w:ascii="方正黑体_GBK" w:eastAsia="方正黑体_GBK" w:hAnsi="黑体" w:cs="仿宋_GB2312"/>
        </w:rPr>
      </w:pPr>
      <w:r>
        <w:rPr>
          <w:rFonts w:ascii="方正黑体_GBK" w:eastAsia="方正黑体_GBK" w:hAnsi="黑体" w:cs="仿宋_GB2312" w:hint="eastAsia"/>
        </w:rPr>
        <w:t>附件</w:t>
      </w:r>
    </w:p>
    <w:p w:rsidR="00E74060" w:rsidRDefault="00290500">
      <w:pPr>
        <w:spacing w:line="660" w:lineRule="exact"/>
        <w:jc w:val="center"/>
      </w:pPr>
      <w:r>
        <w:rPr>
          <w:rFonts w:ascii="方正小标宋_GBK" w:eastAsia="方正小标宋_GBK" w:hAnsi="Arial Unicode MS" w:cs="Arial Unicode MS" w:hint="eastAsia"/>
          <w:color w:val="000000"/>
          <w:sz w:val="44"/>
          <w:szCs w:val="44"/>
        </w:rPr>
        <w:t>清江浦区行政许可事项清单（2025年版）</w:t>
      </w:r>
    </w:p>
    <w:tbl>
      <w:tblPr>
        <w:tblW w:w="14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02"/>
        <w:gridCol w:w="2479"/>
        <w:gridCol w:w="2518"/>
        <w:gridCol w:w="2360"/>
        <w:gridCol w:w="5175"/>
        <w:gridCol w:w="1073"/>
      </w:tblGrid>
      <w:tr w:rsidR="00E74060">
        <w:trPr>
          <w:trHeight w:val="612"/>
          <w:tblHeader/>
        </w:trPr>
        <w:tc>
          <w:tcPr>
            <w:tcW w:w="602" w:type="dxa"/>
            <w:noWrap/>
            <w:vAlign w:val="center"/>
          </w:tcPr>
          <w:p w:rsidR="00E74060" w:rsidRDefault="00290500">
            <w:pPr>
              <w:autoSpaceDE/>
              <w:autoSpaceDN/>
              <w:spacing w:line="360" w:lineRule="exact"/>
              <w:jc w:val="center"/>
              <w:rPr>
                <w:rFonts w:ascii="Times New Roman" w:eastAsia="方正黑体_GBK" w:hAnsi="Times New Roman" w:cs="Times New Roman"/>
                <w:color w:val="000000"/>
                <w:sz w:val="24"/>
                <w:szCs w:val="24"/>
              </w:rPr>
            </w:pPr>
            <w:bookmarkStart w:id="0" w:name="OLE_LINK1"/>
            <w:r>
              <w:rPr>
                <w:rFonts w:ascii="Times New Roman" w:eastAsia="方正黑体_GBK" w:hAnsi="Times New Roman" w:cs="Times New Roman"/>
                <w:color w:val="000000"/>
                <w:sz w:val="24"/>
                <w:szCs w:val="24"/>
              </w:rPr>
              <w:t>序号</w:t>
            </w:r>
          </w:p>
        </w:tc>
        <w:tc>
          <w:tcPr>
            <w:tcW w:w="2479" w:type="dxa"/>
            <w:noWrap/>
            <w:vAlign w:val="center"/>
          </w:tcPr>
          <w:p w:rsidR="00E74060" w:rsidRDefault="00290500">
            <w:pPr>
              <w:autoSpaceDE/>
              <w:autoSpaceDN/>
              <w:spacing w:line="360" w:lineRule="exact"/>
              <w:jc w:val="center"/>
              <w:rPr>
                <w:rFonts w:ascii="Times New Roman" w:eastAsia="方正黑体_GBK" w:hAnsi="Times New Roman" w:cs="Times New Roman"/>
                <w:color w:val="000000"/>
                <w:sz w:val="24"/>
                <w:szCs w:val="24"/>
              </w:rPr>
            </w:pPr>
            <w:r>
              <w:rPr>
                <w:rFonts w:ascii="Times New Roman" w:eastAsia="方正黑体_GBK" w:hAnsi="Times New Roman" w:cs="Times New Roman"/>
                <w:color w:val="000000"/>
                <w:sz w:val="24"/>
                <w:szCs w:val="24"/>
              </w:rPr>
              <w:t>主管部门</w:t>
            </w:r>
          </w:p>
        </w:tc>
        <w:tc>
          <w:tcPr>
            <w:tcW w:w="2518" w:type="dxa"/>
            <w:noWrap/>
            <w:vAlign w:val="center"/>
          </w:tcPr>
          <w:p w:rsidR="00E74060" w:rsidRDefault="00290500">
            <w:pPr>
              <w:autoSpaceDE/>
              <w:autoSpaceDN/>
              <w:spacing w:line="360" w:lineRule="exact"/>
              <w:jc w:val="center"/>
              <w:rPr>
                <w:rFonts w:ascii="Times New Roman" w:eastAsia="方正黑体_GBK" w:hAnsi="Times New Roman" w:cs="Times New Roman"/>
                <w:color w:val="000000"/>
                <w:sz w:val="24"/>
                <w:szCs w:val="24"/>
              </w:rPr>
            </w:pPr>
            <w:r>
              <w:rPr>
                <w:rFonts w:ascii="Times New Roman" w:eastAsia="方正黑体_GBK" w:hAnsi="Times New Roman" w:cs="Times New Roman"/>
                <w:color w:val="000000"/>
                <w:sz w:val="24"/>
                <w:szCs w:val="24"/>
              </w:rPr>
              <w:t>事项名称</w:t>
            </w:r>
          </w:p>
        </w:tc>
        <w:tc>
          <w:tcPr>
            <w:tcW w:w="2360" w:type="dxa"/>
            <w:noWrap/>
            <w:vAlign w:val="center"/>
          </w:tcPr>
          <w:p w:rsidR="00E74060" w:rsidRDefault="00290500">
            <w:pPr>
              <w:autoSpaceDE/>
              <w:autoSpaceDN/>
              <w:spacing w:line="360" w:lineRule="exact"/>
              <w:jc w:val="center"/>
              <w:rPr>
                <w:rFonts w:ascii="Times New Roman" w:eastAsia="方正黑体_GBK" w:hAnsi="Times New Roman" w:cs="Times New Roman"/>
                <w:color w:val="000000"/>
                <w:sz w:val="24"/>
                <w:szCs w:val="24"/>
              </w:rPr>
            </w:pPr>
            <w:r>
              <w:rPr>
                <w:rFonts w:ascii="Times New Roman" w:eastAsia="方正黑体_GBK" w:hAnsi="Times New Roman" w:cs="Times New Roman"/>
                <w:color w:val="000000"/>
                <w:sz w:val="24"/>
                <w:szCs w:val="24"/>
              </w:rPr>
              <w:t>实施机关</w:t>
            </w:r>
          </w:p>
        </w:tc>
        <w:tc>
          <w:tcPr>
            <w:tcW w:w="5175" w:type="dxa"/>
            <w:noWrap/>
            <w:vAlign w:val="center"/>
          </w:tcPr>
          <w:p w:rsidR="00E74060" w:rsidRDefault="00290500">
            <w:pPr>
              <w:autoSpaceDE/>
              <w:autoSpaceDN/>
              <w:spacing w:line="360" w:lineRule="exact"/>
              <w:jc w:val="center"/>
              <w:rPr>
                <w:rFonts w:ascii="Times New Roman" w:eastAsia="方正黑体_GBK" w:hAnsi="Times New Roman" w:cs="Times New Roman"/>
                <w:color w:val="000000"/>
                <w:sz w:val="24"/>
                <w:szCs w:val="24"/>
              </w:rPr>
            </w:pPr>
            <w:r>
              <w:rPr>
                <w:rFonts w:ascii="Times New Roman" w:eastAsia="方正黑体_GBK" w:hAnsi="Times New Roman" w:cs="Times New Roman"/>
                <w:color w:val="000000"/>
                <w:sz w:val="24"/>
                <w:szCs w:val="24"/>
              </w:rPr>
              <w:t>设定和实施依据</w:t>
            </w:r>
          </w:p>
        </w:tc>
        <w:tc>
          <w:tcPr>
            <w:tcW w:w="1073" w:type="dxa"/>
            <w:noWrap/>
            <w:vAlign w:val="center"/>
          </w:tcPr>
          <w:p w:rsidR="00E74060" w:rsidRDefault="00290500">
            <w:pPr>
              <w:autoSpaceDE/>
              <w:autoSpaceDN/>
              <w:spacing w:line="360" w:lineRule="exact"/>
              <w:jc w:val="center"/>
              <w:rPr>
                <w:rFonts w:ascii="Times New Roman" w:eastAsia="方正黑体_GBK" w:hAnsi="Times New Roman" w:cs="Times New Roman"/>
                <w:color w:val="000000"/>
                <w:sz w:val="24"/>
                <w:szCs w:val="24"/>
              </w:rPr>
            </w:pPr>
            <w:r>
              <w:rPr>
                <w:rFonts w:ascii="Times New Roman" w:eastAsia="方正黑体_GBK" w:hAnsi="Times New Roman" w:cs="Times New Roman" w:hint="eastAsia"/>
                <w:color w:val="000000"/>
                <w:sz w:val="24"/>
                <w:szCs w:val="24"/>
              </w:rPr>
              <w:t>备注</w:t>
            </w:r>
          </w:p>
        </w:tc>
      </w:tr>
      <w:tr w:rsidR="00E74060">
        <w:trPr>
          <w:trHeight w:val="510"/>
        </w:trPr>
        <w:tc>
          <w:tcPr>
            <w:tcW w:w="602" w:type="dxa"/>
            <w:noWrap/>
            <w:vAlign w:val="center"/>
          </w:tcPr>
          <w:p w:rsidR="00E74060" w:rsidRDefault="00E74060">
            <w:pPr>
              <w:numPr>
                <w:ilvl w:val="0"/>
                <w:numId w:val="1"/>
              </w:numPr>
              <w:jc w:val="center"/>
              <w:rPr>
                <w:rFonts w:ascii="Times New Roman" w:eastAsia="方正仿宋_GBK" w:hAnsi="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区委办（区档案局）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延期移交档案审批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区档案局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《中华人民共和国档案法实施条例》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695"/>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区委宣传部</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电影放映单位设立审批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区委宣传部</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《中华人民共和国电影产业促进法》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《电影管理条例》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《外商投资电影院暂行规定》</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667"/>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区委统战部（区侨办）</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华侨回国定居审批</w:t>
            </w:r>
          </w:p>
        </w:tc>
        <w:tc>
          <w:tcPr>
            <w:tcW w:w="2360" w:type="dxa"/>
            <w:noWrap/>
            <w:vAlign w:val="center"/>
          </w:tcPr>
          <w:p w:rsidR="00E74060" w:rsidRPr="00290500" w:rsidRDefault="00290500">
            <w:pPr>
              <w:jc w:val="center"/>
              <w:rPr>
                <w:rFonts w:ascii="Times New Roman" w:eastAsia="方正仿宋_GBK" w:hAnsi="Times New Roman"/>
                <w:spacing w:val="-8"/>
                <w:sz w:val="21"/>
                <w:szCs w:val="21"/>
              </w:rPr>
            </w:pPr>
            <w:r w:rsidRPr="00290500">
              <w:rPr>
                <w:rFonts w:ascii="Times New Roman" w:eastAsia="方正仿宋_GBK" w:hAnsi="Times New Roman" w:hint="eastAsia"/>
                <w:spacing w:val="-8"/>
                <w:sz w:val="21"/>
                <w:szCs w:val="21"/>
              </w:rPr>
              <w:t>区侨办初审（市侨办审批）</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《中华人民共和国出境入境管理法》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《华侨回国定居办理工作规定》（国侨发〔</w:t>
            </w:r>
            <w:r>
              <w:rPr>
                <w:rFonts w:ascii="Times New Roman" w:eastAsia="方正仿宋_GBK" w:hAnsi="Times New Roman" w:hint="eastAsia"/>
                <w:sz w:val="21"/>
                <w:szCs w:val="21"/>
              </w:rPr>
              <w:t>2013</w:t>
            </w:r>
            <w:r>
              <w:rPr>
                <w:rFonts w:ascii="Times New Roman" w:eastAsia="方正仿宋_GBK" w:hAnsi="Times New Roman" w:hint="eastAsia"/>
                <w:sz w:val="21"/>
                <w:szCs w:val="21"/>
              </w:rPr>
              <w:t>〕</w:t>
            </w:r>
            <w:r>
              <w:rPr>
                <w:rFonts w:ascii="Times New Roman" w:eastAsia="方正仿宋_GBK" w:hAnsi="Times New Roman" w:hint="eastAsia"/>
                <w:sz w:val="21"/>
                <w:szCs w:val="21"/>
              </w:rPr>
              <w:t>18</w:t>
            </w:r>
            <w:r>
              <w:rPr>
                <w:rFonts w:ascii="Times New Roman" w:eastAsia="方正仿宋_GBK" w:hAnsi="Times New Roman" w:hint="eastAsia"/>
                <w:sz w:val="21"/>
                <w:szCs w:val="21"/>
              </w:rPr>
              <w:t>号）</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07"/>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区委统战部</w:t>
            </w:r>
            <w:r>
              <w:rPr>
                <w:rFonts w:ascii="方正仿宋_GBK" w:eastAsia="方正仿宋_GBK" w:hAnsi="Times New Roman" w:hint="eastAsia"/>
                <w:spacing w:val="-4"/>
                <w:sz w:val="21"/>
                <w:szCs w:val="21"/>
              </w:rPr>
              <w:t>（区民宗局）</w:t>
            </w:r>
          </w:p>
        </w:tc>
        <w:tc>
          <w:tcPr>
            <w:tcW w:w="2518" w:type="dxa"/>
            <w:noWrap/>
            <w:vAlign w:val="center"/>
          </w:tcPr>
          <w:p w:rsidR="00E74060" w:rsidRPr="00290500" w:rsidRDefault="00290500">
            <w:pPr>
              <w:rPr>
                <w:rFonts w:ascii="Times New Roman" w:eastAsia="方正仿宋_GBK" w:hAnsi="Times New Roman"/>
                <w:sz w:val="21"/>
                <w:szCs w:val="21"/>
              </w:rPr>
            </w:pPr>
            <w:r w:rsidRPr="00290500">
              <w:rPr>
                <w:rFonts w:ascii="Times New Roman" w:eastAsia="方正仿宋_GBK" w:hAnsi="Times New Roman" w:hint="eastAsia"/>
                <w:sz w:val="21"/>
                <w:szCs w:val="21"/>
              </w:rPr>
              <w:t>宗教活动场所筹备设立审批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区民宗局初审（省民宗委、市民宗局审批）</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《宗教事务条例》</w:t>
            </w:r>
          </w:p>
        </w:tc>
        <w:tc>
          <w:tcPr>
            <w:tcW w:w="1073" w:type="dxa"/>
            <w:noWrap/>
            <w:vAlign w:val="center"/>
          </w:tcPr>
          <w:p w:rsidR="00E74060" w:rsidRDefault="00290500">
            <w:pPr>
              <w:rPr>
                <w:rFonts w:ascii="Times New Roman" w:eastAsia="仿宋_GB2312" w:hAnsi="Times New Roman"/>
                <w:sz w:val="21"/>
                <w:szCs w:val="21"/>
              </w:rPr>
            </w:pPr>
            <w:r>
              <w:rPr>
                <w:rFonts w:ascii="Times New Roman" w:eastAsia="方正仿宋_GBK" w:hAnsi="Times New Roman" w:hint="eastAsia"/>
                <w:sz w:val="21"/>
                <w:szCs w:val="21"/>
              </w:rPr>
              <w:t>区民宗局负责初审</w:t>
            </w:r>
          </w:p>
        </w:tc>
      </w:tr>
      <w:tr w:rsidR="00E74060">
        <w:trPr>
          <w:trHeight w:val="653"/>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区委统战部</w:t>
            </w:r>
            <w:r>
              <w:rPr>
                <w:rFonts w:ascii="方正仿宋_GBK" w:eastAsia="方正仿宋_GBK" w:hAnsi="Times New Roman" w:hint="eastAsia"/>
                <w:spacing w:val="-4"/>
                <w:sz w:val="21"/>
                <w:szCs w:val="21"/>
              </w:rPr>
              <w:t>（区民宗局）</w:t>
            </w:r>
          </w:p>
        </w:tc>
        <w:tc>
          <w:tcPr>
            <w:tcW w:w="2518" w:type="dxa"/>
            <w:noWrap/>
            <w:vAlign w:val="center"/>
          </w:tcPr>
          <w:p w:rsidR="00E74060" w:rsidRPr="00290500" w:rsidRDefault="00290500">
            <w:pPr>
              <w:rPr>
                <w:rFonts w:ascii="Times New Roman" w:eastAsia="方正仿宋_GBK" w:hAnsi="Times New Roman"/>
                <w:sz w:val="21"/>
                <w:szCs w:val="21"/>
              </w:rPr>
            </w:pPr>
            <w:r w:rsidRPr="00290500">
              <w:rPr>
                <w:rFonts w:ascii="Times New Roman" w:eastAsia="方正仿宋_GBK" w:hAnsi="Times New Roman" w:hint="eastAsia"/>
                <w:sz w:val="21"/>
                <w:szCs w:val="21"/>
              </w:rPr>
              <w:t>宗教活动场所设立、变更、注销登记</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区民宗局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《宗教事务条例》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50"/>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区委统战部</w:t>
            </w:r>
            <w:r>
              <w:rPr>
                <w:rFonts w:ascii="方正仿宋_GBK" w:eastAsia="方正仿宋_GBK" w:hAnsi="Times New Roman" w:hint="eastAsia"/>
                <w:spacing w:val="-4"/>
                <w:sz w:val="21"/>
                <w:szCs w:val="21"/>
              </w:rPr>
              <w:t>（区民宗局）</w:t>
            </w:r>
          </w:p>
        </w:tc>
        <w:tc>
          <w:tcPr>
            <w:tcW w:w="2518" w:type="dxa"/>
            <w:noWrap/>
            <w:vAlign w:val="center"/>
          </w:tcPr>
          <w:p w:rsidR="00E74060" w:rsidRPr="00290500" w:rsidRDefault="00290500">
            <w:pPr>
              <w:rPr>
                <w:rFonts w:ascii="Times New Roman" w:eastAsia="方正仿宋_GBK" w:hAnsi="Times New Roman"/>
                <w:sz w:val="21"/>
                <w:szCs w:val="21"/>
              </w:rPr>
            </w:pPr>
            <w:r w:rsidRPr="00290500">
              <w:rPr>
                <w:rFonts w:ascii="Times New Roman" w:eastAsia="方正仿宋_GBK" w:hAnsi="Times New Roman" w:hint="eastAsia"/>
                <w:sz w:val="21"/>
                <w:szCs w:val="21"/>
              </w:rPr>
              <w:t>宗教活动场所内改建或者新建建筑物许可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区民宗局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《宗教事务条例》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pacing w:val="-4"/>
                <w:sz w:val="21"/>
                <w:szCs w:val="21"/>
              </w:rPr>
              <w:t>宗教事务部分行政许可项目实施办法》（国宗发〔</w:t>
            </w:r>
            <w:r>
              <w:rPr>
                <w:rFonts w:ascii="Times New Roman" w:eastAsia="方正仿宋_GBK" w:hAnsi="Times New Roman" w:hint="eastAsia"/>
                <w:spacing w:val="-4"/>
                <w:sz w:val="21"/>
                <w:szCs w:val="21"/>
              </w:rPr>
              <w:t>2018</w:t>
            </w:r>
            <w:r>
              <w:rPr>
                <w:rFonts w:ascii="Times New Roman" w:eastAsia="方正仿宋_GBK" w:hAnsi="Times New Roman" w:hint="eastAsia"/>
                <w:spacing w:val="-4"/>
                <w:sz w:val="21"/>
                <w:szCs w:val="21"/>
              </w:rPr>
              <w:t>〕</w:t>
            </w:r>
            <w:r>
              <w:rPr>
                <w:rFonts w:ascii="Times New Roman" w:eastAsia="方正仿宋_GBK" w:hAnsi="Times New Roman" w:hint="eastAsia"/>
                <w:spacing w:val="-4"/>
                <w:sz w:val="21"/>
                <w:szCs w:val="21"/>
              </w:rPr>
              <w:t>11</w:t>
            </w:r>
            <w:r>
              <w:rPr>
                <w:rFonts w:ascii="Times New Roman" w:eastAsia="方正仿宋_GBK" w:hAnsi="Times New Roman" w:hint="eastAsia"/>
                <w:sz w:val="21"/>
                <w:szCs w:val="21"/>
              </w:rPr>
              <w:t>号）</w:t>
            </w:r>
          </w:p>
        </w:tc>
        <w:tc>
          <w:tcPr>
            <w:tcW w:w="1073" w:type="dxa"/>
            <w:noWrap/>
            <w:vAlign w:val="center"/>
          </w:tcPr>
          <w:p w:rsidR="00E74060" w:rsidRDefault="00290500">
            <w:pPr>
              <w:rPr>
                <w:rFonts w:ascii="Times New Roman" w:eastAsia="仿宋_GB2312" w:hAnsi="Times New Roman"/>
                <w:sz w:val="21"/>
                <w:szCs w:val="21"/>
              </w:rPr>
            </w:pPr>
            <w:r>
              <w:rPr>
                <w:rFonts w:ascii="Times New Roman" w:eastAsia="方正仿宋_GBK" w:hAnsi="Times New Roman" w:hint="eastAsia"/>
                <w:sz w:val="21"/>
                <w:szCs w:val="21"/>
              </w:rPr>
              <w:t>区民宗局负责初审</w:t>
            </w:r>
          </w:p>
        </w:tc>
      </w:tr>
      <w:tr w:rsidR="00E74060">
        <w:trPr>
          <w:trHeight w:val="602"/>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区委统战部</w:t>
            </w:r>
            <w:r>
              <w:rPr>
                <w:rFonts w:ascii="方正仿宋_GBK" w:eastAsia="方正仿宋_GBK" w:hAnsi="Times New Roman" w:hint="eastAsia"/>
                <w:spacing w:val="-4"/>
                <w:sz w:val="21"/>
                <w:szCs w:val="21"/>
              </w:rPr>
              <w:t>（区民宗局）</w:t>
            </w:r>
          </w:p>
        </w:tc>
        <w:tc>
          <w:tcPr>
            <w:tcW w:w="2518" w:type="dxa"/>
            <w:noWrap/>
            <w:vAlign w:val="center"/>
          </w:tcPr>
          <w:p w:rsidR="00E74060" w:rsidRPr="00290500" w:rsidRDefault="00290500">
            <w:pPr>
              <w:rPr>
                <w:rFonts w:ascii="Times New Roman" w:eastAsia="方正仿宋_GBK" w:hAnsi="Times New Roman"/>
                <w:sz w:val="21"/>
                <w:szCs w:val="21"/>
              </w:rPr>
            </w:pPr>
            <w:r w:rsidRPr="00290500">
              <w:rPr>
                <w:rFonts w:ascii="Times New Roman" w:eastAsia="方正仿宋_GBK" w:hAnsi="Times New Roman" w:hint="eastAsia"/>
                <w:sz w:val="21"/>
                <w:szCs w:val="21"/>
              </w:rPr>
              <w:t>宗教临时活动地点审批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区民宗局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《宗教事务条例》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915"/>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区委统战部</w:t>
            </w:r>
            <w:r>
              <w:rPr>
                <w:rFonts w:ascii="方正仿宋_GBK" w:eastAsia="方正仿宋_GBK" w:hAnsi="Times New Roman" w:hint="eastAsia"/>
                <w:spacing w:val="-4"/>
                <w:sz w:val="21"/>
                <w:szCs w:val="21"/>
              </w:rPr>
              <w:t>（区民宗局）</w:t>
            </w:r>
          </w:p>
        </w:tc>
        <w:tc>
          <w:tcPr>
            <w:tcW w:w="2518" w:type="dxa"/>
            <w:noWrap/>
            <w:vAlign w:val="center"/>
          </w:tcPr>
          <w:p w:rsidR="00E74060" w:rsidRPr="00290500" w:rsidRDefault="00290500">
            <w:pPr>
              <w:rPr>
                <w:rFonts w:ascii="Times New Roman" w:eastAsia="方正仿宋_GBK" w:hAnsi="Times New Roman"/>
                <w:sz w:val="21"/>
                <w:szCs w:val="21"/>
              </w:rPr>
            </w:pPr>
            <w:r w:rsidRPr="00290500">
              <w:rPr>
                <w:rFonts w:ascii="Times New Roman" w:eastAsia="方正仿宋_GBK" w:hAnsi="Times New Roman" w:hint="eastAsia"/>
                <w:sz w:val="21"/>
                <w:szCs w:val="21"/>
              </w:rPr>
              <w:t>宗教团体、宗教院校、宗教活动场所接受境外捐赠审批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区民宗局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《宗教事务条例》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w:t>
            </w:r>
            <w:r>
              <w:rPr>
                <w:rFonts w:ascii="Times New Roman" w:eastAsia="方正仿宋_GBK" w:hAnsi="Times New Roman" w:hint="eastAsia"/>
                <w:spacing w:val="-6"/>
                <w:sz w:val="21"/>
                <w:szCs w:val="21"/>
              </w:rPr>
              <w:t>宗教事务部分行政许可项目实施办法》（国宗发〔</w:t>
            </w:r>
            <w:r>
              <w:rPr>
                <w:rFonts w:ascii="Times New Roman" w:eastAsia="方正仿宋_GBK" w:hAnsi="Times New Roman" w:hint="eastAsia"/>
                <w:spacing w:val="-6"/>
                <w:sz w:val="21"/>
                <w:szCs w:val="21"/>
              </w:rPr>
              <w:t>2018</w:t>
            </w:r>
            <w:r>
              <w:rPr>
                <w:rFonts w:ascii="Times New Roman" w:eastAsia="方正仿宋_GBK" w:hAnsi="Times New Roman" w:hint="eastAsia"/>
                <w:spacing w:val="-6"/>
                <w:sz w:val="21"/>
                <w:szCs w:val="21"/>
              </w:rPr>
              <w:t>〕</w:t>
            </w:r>
            <w:r>
              <w:rPr>
                <w:rFonts w:ascii="Times New Roman" w:eastAsia="方正仿宋_GBK" w:hAnsi="Times New Roman" w:hint="eastAsia"/>
                <w:sz w:val="21"/>
                <w:szCs w:val="21"/>
              </w:rPr>
              <w:t>11</w:t>
            </w:r>
            <w:r>
              <w:rPr>
                <w:rFonts w:ascii="Times New Roman" w:eastAsia="方正仿宋_GBK" w:hAnsi="Times New Roman" w:hint="eastAsia"/>
                <w:sz w:val="21"/>
                <w:szCs w:val="21"/>
              </w:rPr>
              <w:t>号）</w:t>
            </w:r>
          </w:p>
        </w:tc>
        <w:tc>
          <w:tcPr>
            <w:tcW w:w="1073" w:type="dxa"/>
            <w:noWrap/>
            <w:vAlign w:val="center"/>
          </w:tcPr>
          <w:p w:rsidR="00E74060" w:rsidRDefault="00290500">
            <w:pPr>
              <w:rPr>
                <w:rFonts w:ascii="Times New Roman" w:eastAsia="仿宋_GB2312" w:hAnsi="Times New Roman"/>
                <w:sz w:val="21"/>
                <w:szCs w:val="21"/>
              </w:rPr>
            </w:pPr>
            <w:r>
              <w:rPr>
                <w:rFonts w:ascii="Times New Roman" w:eastAsia="方正仿宋_GBK" w:hAnsi="Times New Roman" w:hint="eastAsia"/>
                <w:sz w:val="21"/>
                <w:szCs w:val="21"/>
              </w:rPr>
              <w:t>区民宗局负责初审</w:t>
            </w:r>
          </w:p>
        </w:tc>
      </w:tr>
      <w:tr w:rsidR="00E74060" w:rsidTr="00E539F5">
        <w:trPr>
          <w:trHeight w:val="1221"/>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区委编办（区事业单位登记管理局）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事业单位登记</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区事业单位登记管理局</w:t>
            </w:r>
          </w:p>
        </w:tc>
        <w:tc>
          <w:tcPr>
            <w:tcW w:w="5175" w:type="dxa"/>
            <w:noWrap/>
            <w:vAlign w:val="center"/>
          </w:tcPr>
          <w:p w:rsidR="00E74060" w:rsidRPr="00290500" w:rsidRDefault="00290500">
            <w:pPr>
              <w:rPr>
                <w:rFonts w:ascii="Times New Roman" w:eastAsia="方正仿宋_GBK" w:hAnsi="Times New Roman"/>
                <w:sz w:val="21"/>
                <w:szCs w:val="21"/>
              </w:rPr>
            </w:pPr>
            <w:r w:rsidRPr="00290500">
              <w:rPr>
                <w:rFonts w:ascii="Times New Roman" w:eastAsia="方正仿宋_GBK" w:hAnsi="Times New Roman" w:hint="eastAsia"/>
                <w:sz w:val="21"/>
                <w:szCs w:val="21"/>
              </w:rPr>
              <w:t>《事业单位登记管理暂行条例》</w:t>
            </w:r>
          </w:p>
          <w:p w:rsidR="00E74060" w:rsidRDefault="00290500" w:rsidP="00290500">
            <w:pPr>
              <w:rPr>
                <w:rFonts w:ascii="Times New Roman" w:eastAsia="方正仿宋_GBK" w:hAnsi="Times New Roman"/>
                <w:sz w:val="21"/>
                <w:szCs w:val="21"/>
              </w:rPr>
            </w:pPr>
            <w:r w:rsidRPr="00290500">
              <w:rPr>
                <w:rFonts w:ascii="Times New Roman" w:eastAsia="方正仿宋_GBK" w:hAnsi="Times New Roman" w:hint="eastAsia"/>
                <w:sz w:val="21"/>
                <w:szCs w:val="21"/>
              </w:rPr>
              <w:t>《事业单位登记管理暂行条例实施细则》（中央编办发〔</w:t>
            </w:r>
            <w:r w:rsidRPr="00290500">
              <w:rPr>
                <w:rFonts w:ascii="Times New Roman" w:eastAsia="方正仿宋_GBK" w:hAnsi="Times New Roman" w:hint="eastAsia"/>
                <w:sz w:val="21"/>
                <w:szCs w:val="21"/>
              </w:rPr>
              <w:t>2014</w:t>
            </w:r>
            <w:r w:rsidRPr="00290500">
              <w:rPr>
                <w:rFonts w:ascii="Times New Roman" w:eastAsia="方正仿宋_GBK" w:hAnsi="Times New Roman" w:hint="eastAsia"/>
                <w:sz w:val="21"/>
                <w:szCs w:val="21"/>
              </w:rPr>
              <w:t>〕</w:t>
            </w:r>
            <w:r w:rsidRPr="00290500">
              <w:rPr>
                <w:rFonts w:ascii="Times New Roman" w:eastAsia="方正仿宋_GBK" w:hAnsi="Times New Roman" w:hint="eastAsia"/>
                <w:sz w:val="21"/>
                <w:szCs w:val="21"/>
              </w:rPr>
              <w:t>4</w:t>
            </w:r>
            <w:r w:rsidRPr="00290500">
              <w:rPr>
                <w:rFonts w:ascii="Times New Roman" w:eastAsia="方正仿宋_GBK" w:hAnsi="Times New Roman" w:hint="eastAsia"/>
                <w:sz w:val="21"/>
                <w:szCs w:val="21"/>
              </w:rPr>
              <w:t>号）</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1253"/>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区发改委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在电力设施周围或者电力设施保护区内进行可能危及电力设施安全作业审批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区发改委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《中华人民共和国电力法》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《电力设施保护条例》</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1271"/>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区发改委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新建不能满足管道保护要求的石油天然气管道防护方案审批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区发改委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《中华人民共和国石油天然气管道保护法》</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977"/>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区发改委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可能影响石油天然气管道保护的施工作业审批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区发改委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《中华人民共和国石油天然气管道保护法》</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977"/>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区发改委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应建防空地下室的民用建筑项目报建审批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区发改委</w:t>
            </w:r>
          </w:p>
        </w:tc>
        <w:tc>
          <w:tcPr>
            <w:tcW w:w="5175" w:type="dxa"/>
            <w:noWrap/>
            <w:vAlign w:val="center"/>
          </w:tcPr>
          <w:p w:rsidR="00E74060" w:rsidRDefault="00290500">
            <w:pPr>
              <w:rPr>
                <w:rFonts w:ascii="Times New Roman" w:eastAsia="方正仿宋_GBK" w:hAnsi="Times New Roman"/>
                <w:spacing w:val="-8"/>
                <w:sz w:val="21"/>
                <w:szCs w:val="21"/>
              </w:rPr>
            </w:pPr>
            <w:r>
              <w:rPr>
                <w:rFonts w:ascii="Times New Roman" w:eastAsia="方正仿宋_GBK" w:hAnsi="Times New Roman" w:hint="eastAsia"/>
                <w:spacing w:val="-8"/>
                <w:sz w:val="21"/>
                <w:szCs w:val="21"/>
              </w:rPr>
              <w:t>《中共中央国务院中央军委关于加强人民防空工作的决定》</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1559"/>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区教体局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民办、中外合作开办中等及以下学校和其他教育机构筹设审批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区教体局</w:t>
            </w:r>
          </w:p>
        </w:tc>
        <w:tc>
          <w:tcPr>
            <w:tcW w:w="5175" w:type="dxa"/>
            <w:noWrap/>
            <w:vAlign w:val="center"/>
          </w:tcPr>
          <w:p w:rsidR="00E74060" w:rsidRPr="00E539F5" w:rsidRDefault="00290500">
            <w:pPr>
              <w:rPr>
                <w:rFonts w:ascii="Times New Roman" w:eastAsia="方正仿宋_GBK" w:hAnsi="Times New Roman"/>
                <w:sz w:val="21"/>
                <w:szCs w:val="21"/>
              </w:rPr>
            </w:pPr>
            <w:r w:rsidRPr="00E539F5">
              <w:rPr>
                <w:rFonts w:ascii="Times New Roman" w:eastAsia="方正仿宋_GBK" w:hAnsi="Times New Roman" w:hint="eastAsia"/>
                <w:sz w:val="21"/>
                <w:szCs w:val="21"/>
              </w:rPr>
              <w:t>《中华人民共和国民办教育促进法》</w:t>
            </w:r>
          </w:p>
          <w:p w:rsidR="00E74060" w:rsidRPr="00E539F5" w:rsidRDefault="00290500">
            <w:pPr>
              <w:rPr>
                <w:rFonts w:ascii="Times New Roman" w:eastAsia="方正仿宋_GBK" w:hAnsi="Times New Roman"/>
                <w:sz w:val="21"/>
                <w:szCs w:val="21"/>
              </w:rPr>
            </w:pPr>
            <w:r w:rsidRPr="00E539F5">
              <w:rPr>
                <w:rFonts w:ascii="Times New Roman" w:eastAsia="方正仿宋_GBK" w:hAnsi="Times New Roman" w:hint="eastAsia"/>
                <w:sz w:val="21"/>
                <w:szCs w:val="21"/>
              </w:rPr>
              <w:t>《中华人民共和国中外合作办学条例》</w:t>
            </w:r>
          </w:p>
          <w:p w:rsidR="00E74060" w:rsidRDefault="00290500">
            <w:pPr>
              <w:rPr>
                <w:rFonts w:ascii="Times New Roman" w:eastAsia="方正仿宋_GBK" w:hAnsi="Times New Roman"/>
                <w:sz w:val="21"/>
                <w:szCs w:val="21"/>
              </w:rPr>
            </w:pPr>
            <w:r w:rsidRPr="00E539F5">
              <w:rPr>
                <w:rFonts w:ascii="Times New Roman" w:eastAsia="方正仿宋_GBK" w:hAnsi="Times New Roman" w:hint="eastAsia"/>
                <w:sz w:val="21"/>
                <w:szCs w:val="21"/>
              </w:rPr>
              <w:t>《国务院关于当前发展学前教育的若干意见》（国发〔</w:t>
            </w:r>
            <w:r w:rsidRPr="00E539F5">
              <w:rPr>
                <w:rFonts w:ascii="Times New Roman" w:eastAsia="方正仿宋_GBK" w:hAnsi="Times New Roman" w:hint="eastAsia"/>
                <w:sz w:val="21"/>
                <w:szCs w:val="21"/>
              </w:rPr>
              <w:t>2010</w:t>
            </w:r>
            <w:r w:rsidRPr="00E539F5">
              <w:rPr>
                <w:rFonts w:ascii="Times New Roman" w:eastAsia="方正仿宋_GBK" w:hAnsi="Times New Roman" w:hint="eastAsia"/>
                <w:sz w:val="21"/>
                <w:szCs w:val="21"/>
              </w:rPr>
              <w:t>〕</w:t>
            </w:r>
            <w:r w:rsidRPr="00E539F5">
              <w:rPr>
                <w:rFonts w:ascii="Times New Roman" w:eastAsia="方正仿宋_GBK" w:hAnsi="Times New Roman" w:hint="eastAsia"/>
                <w:sz w:val="21"/>
                <w:szCs w:val="21"/>
              </w:rPr>
              <w:t>41</w:t>
            </w:r>
            <w:r w:rsidRPr="00E539F5">
              <w:rPr>
                <w:rFonts w:ascii="Times New Roman" w:eastAsia="方正仿宋_GBK" w:hAnsi="Times New Roman" w:hint="eastAsia"/>
                <w:sz w:val="21"/>
                <w:szCs w:val="21"/>
              </w:rPr>
              <w:t>号）</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2574"/>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区教体局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中等及以下学校和其他教育机构设置审批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区教体局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《中华人民共和国教育法》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《中华人民共和国民办教育促进法》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《中华人民共和国民办教育促进法实施条例》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《中华人民共和国中外合作办学条例》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《国务院关于当前发展学前教育的若干意见》（国发〔</w:t>
            </w:r>
            <w:r>
              <w:rPr>
                <w:rFonts w:ascii="Times New Roman" w:eastAsia="方正仿宋_GBK" w:hAnsi="Times New Roman" w:hint="eastAsia"/>
                <w:sz w:val="21"/>
                <w:szCs w:val="21"/>
              </w:rPr>
              <w:t>2010</w:t>
            </w:r>
            <w:r>
              <w:rPr>
                <w:rFonts w:ascii="Times New Roman" w:eastAsia="方正仿宋_GBK" w:hAnsi="Times New Roman" w:hint="eastAsia"/>
                <w:sz w:val="21"/>
                <w:szCs w:val="21"/>
              </w:rPr>
              <w:t>〕</w:t>
            </w:r>
            <w:r>
              <w:rPr>
                <w:rFonts w:ascii="Times New Roman" w:eastAsia="方正仿宋_GBK" w:hAnsi="Times New Roman" w:hint="eastAsia"/>
                <w:sz w:val="21"/>
                <w:szCs w:val="21"/>
              </w:rPr>
              <w:t>41</w:t>
            </w:r>
            <w:r>
              <w:rPr>
                <w:rFonts w:ascii="Times New Roman" w:eastAsia="方正仿宋_GBK" w:hAnsi="Times New Roman" w:hint="eastAsia"/>
                <w:sz w:val="21"/>
                <w:szCs w:val="21"/>
              </w:rPr>
              <w:t>号）</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《国务院办公厅关于规范校外培训机构发展的意见》（国办发〔</w:t>
            </w:r>
            <w:r>
              <w:rPr>
                <w:rFonts w:ascii="Times New Roman" w:eastAsia="方正仿宋_GBK" w:hAnsi="Times New Roman" w:hint="eastAsia"/>
                <w:sz w:val="21"/>
                <w:szCs w:val="21"/>
              </w:rPr>
              <w:t>2018</w:t>
            </w:r>
            <w:r>
              <w:rPr>
                <w:rFonts w:ascii="Times New Roman" w:eastAsia="方正仿宋_GBK" w:hAnsi="Times New Roman" w:hint="eastAsia"/>
                <w:sz w:val="21"/>
                <w:szCs w:val="21"/>
              </w:rPr>
              <w:t>〕</w:t>
            </w:r>
            <w:r>
              <w:rPr>
                <w:rFonts w:ascii="Times New Roman" w:eastAsia="方正仿宋_GBK" w:hAnsi="Times New Roman" w:hint="eastAsia"/>
                <w:sz w:val="21"/>
                <w:szCs w:val="21"/>
              </w:rPr>
              <w:t>80</w:t>
            </w:r>
            <w:r>
              <w:rPr>
                <w:rFonts w:ascii="Times New Roman" w:eastAsia="方正仿宋_GBK" w:hAnsi="Times New Roman" w:hint="eastAsia"/>
                <w:sz w:val="21"/>
                <w:szCs w:val="21"/>
              </w:rPr>
              <w:t>号）</w:t>
            </w:r>
          </w:p>
        </w:tc>
        <w:tc>
          <w:tcPr>
            <w:tcW w:w="1073" w:type="dxa"/>
            <w:noWrap/>
            <w:vAlign w:val="center"/>
          </w:tcPr>
          <w:p w:rsidR="00E74060" w:rsidRDefault="00E74060">
            <w:pPr>
              <w:rPr>
                <w:rFonts w:ascii="Times New Roman" w:eastAsia="仿宋_GB2312" w:hAnsi="Times New Roman"/>
                <w:sz w:val="21"/>
                <w:szCs w:val="21"/>
              </w:rPr>
            </w:pPr>
          </w:p>
        </w:tc>
      </w:tr>
      <w:tr w:rsidR="00E74060">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区教体局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从事文艺、体育等专业训练的社会组织自行实施义务教育审批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区教体局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《中华人民共和国义务教育法》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94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区教体局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校车使用许可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区政府（由区教体局会同市公安局清江浦分局、区交通局承办）</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《校车安全管理条例》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7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区教体局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教师资格认定</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区教体局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《中华人民共和国教师法》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《教师资格条例》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《国家职业资格目录（</w:t>
            </w:r>
            <w:r>
              <w:rPr>
                <w:rFonts w:ascii="Times New Roman" w:eastAsia="方正仿宋_GBK" w:hAnsi="Times New Roman" w:hint="eastAsia"/>
                <w:sz w:val="21"/>
                <w:szCs w:val="21"/>
              </w:rPr>
              <w:t>2021</w:t>
            </w:r>
            <w:r>
              <w:rPr>
                <w:rFonts w:ascii="Times New Roman" w:eastAsia="方正仿宋_GBK" w:hAnsi="Times New Roman" w:hint="eastAsia"/>
                <w:sz w:val="21"/>
                <w:szCs w:val="21"/>
              </w:rPr>
              <w:t>年版）》</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05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区教体局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适龄儿童、少年因身体状况需要延缓入学或者休学审批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区教体局、镇政府</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《中华人民共和国义务教育法》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8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widowControl/>
              <w:jc w:val="center"/>
              <w:textAlignment w:val="center"/>
              <w:rPr>
                <w:rFonts w:ascii="Times New Roman" w:eastAsia="方正仿宋_GBK" w:hAnsi="Times New Roman"/>
                <w:sz w:val="21"/>
                <w:szCs w:val="21"/>
              </w:rPr>
            </w:pPr>
            <w:r>
              <w:rPr>
                <w:rStyle w:val="font11"/>
                <w:rFonts w:hint="default"/>
              </w:rPr>
              <w:t>区教体局</w:t>
            </w:r>
          </w:p>
        </w:tc>
        <w:tc>
          <w:tcPr>
            <w:tcW w:w="2518" w:type="dxa"/>
            <w:noWrap/>
            <w:vAlign w:val="center"/>
          </w:tcPr>
          <w:p w:rsidR="00E74060" w:rsidRDefault="00290500">
            <w:pPr>
              <w:widowControl/>
              <w:textAlignment w:val="center"/>
              <w:rPr>
                <w:rFonts w:ascii="Times New Roman" w:eastAsia="方正仿宋_GBK" w:hAnsi="Times New Roman"/>
                <w:sz w:val="21"/>
                <w:szCs w:val="21"/>
              </w:rPr>
            </w:pPr>
            <w:r>
              <w:rPr>
                <w:rFonts w:ascii="方正仿宋_GBK" w:eastAsia="方正仿宋_GBK" w:hAnsi="方正仿宋_GBK" w:cs="方正仿宋_GBK" w:hint="eastAsia"/>
                <w:color w:val="000000"/>
                <w:sz w:val="21"/>
                <w:szCs w:val="21"/>
              </w:rPr>
              <w:t>举办高危险性体育赛事活动许可</w:t>
            </w:r>
          </w:p>
        </w:tc>
        <w:tc>
          <w:tcPr>
            <w:tcW w:w="2360" w:type="dxa"/>
            <w:noWrap/>
            <w:vAlign w:val="center"/>
          </w:tcPr>
          <w:p w:rsidR="00E74060" w:rsidRDefault="00290500">
            <w:pPr>
              <w:widowControl/>
              <w:jc w:val="center"/>
              <w:textAlignment w:val="center"/>
              <w:rPr>
                <w:rFonts w:ascii="Times New Roman" w:eastAsia="方正仿宋_GBK" w:hAnsi="Times New Roman"/>
                <w:sz w:val="21"/>
                <w:szCs w:val="21"/>
              </w:rPr>
            </w:pPr>
            <w:r>
              <w:rPr>
                <w:rStyle w:val="font11"/>
                <w:rFonts w:hint="default"/>
              </w:rPr>
              <w:t>区教体局</w:t>
            </w:r>
          </w:p>
        </w:tc>
        <w:tc>
          <w:tcPr>
            <w:tcW w:w="5175" w:type="dxa"/>
            <w:noWrap/>
            <w:vAlign w:val="center"/>
          </w:tcPr>
          <w:p w:rsidR="00E74060" w:rsidRDefault="00290500">
            <w:pPr>
              <w:widowControl/>
              <w:textAlignment w:val="center"/>
              <w:rPr>
                <w:rFonts w:ascii="Times New Roman" w:eastAsia="方正仿宋_GBK" w:hAnsi="Times New Roman"/>
                <w:sz w:val="21"/>
                <w:szCs w:val="21"/>
              </w:rPr>
            </w:pPr>
            <w:r>
              <w:rPr>
                <w:rFonts w:ascii="方正仿宋_GBK" w:eastAsia="方正仿宋_GBK" w:hAnsi="方正仿宋_GBK" w:cs="方正仿宋_GBK" w:hint="eastAsia"/>
                <w:color w:val="000000"/>
                <w:sz w:val="21"/>
                <w:szCs w:val="21"/>
              </w:rPr>
              <w:t>《中华人民共和国体育法》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53"/>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cs="Times New Roman"/>
                <w:color w:val="000000"/>
                <w:sz w:val="21"/>
                <w:szCs w:val="21"/>
              </w:rPr>
              <w:t>民用枪支及枪支主要零部件、弹药配置许可</w:t>
            </w:r>
          </w:p>
        </w:tc>
        <w:tc>
          <w:tcPr>
            <w:tcW w:w="2360"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shd w:val="clear" w:color="auto" w:fill="auto"/>
            <w:noWrap/>
            <w:vAlign w:val="center"/>
          </w:tcPr>
          <w:p w:rsidR="00E74060" w:rsidRDefault="00290500">
            <w:pPr>
              <w:spacing w:line="280" w:lineRule="exact"/>
              <w:rPr>
                <w:rFonts w:ascii="仿宋" w:eastAsia="仿宋" w:hAnsi="仿宋" w:cs="仿宋"/>
                <w:sz w:val="21"/>
                <w:szCs w:val="21"/>
              </w:rPr>
            </w:pPr>
            <w:r>
              <w:rPr>
                <w:rFonts w:ascii="Times New Roman" w:eastAsia="方正仿宋_GBK" w:hAnsi="Times New Roman" w:cs="Times New Roman"/>
                <w:color w:val="000000"/>
                <w:sz w:val="21"/>
                <w:szCs w:val="21"/>
              </w:rPr>
              <w:t>《中华人民共和国枪支管理法》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53"/>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举行集会游行示威许可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《中华人民共和国集会游行示威法》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《中华人民共和国集会游行示威法实施条例》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73"/>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大型群众性活动安全许可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《中华人民共和国消防法》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《大型群众性活动安全管理条例》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9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旅馆业特种行业许可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《旅馆业治安管理办法》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《国务院对确需保留的行政审批项目设定行政许可的决定》</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《公安部关于深化娱乐服务场所和特种行业治安管理改革</w:t>
            </w:r>
            <w:r>
              <w:rPr>
                <w:rFonts w:ascii="Times New Roman" w:eastAsia="方正仿宋_GBK" w:hAnsi="Times New Roman" w:hint="eastAsia"/>
                <w:spacing w:val="-8"/>
                <w:sz w:val="21"/>
                <w:szCs w:val="21"/>
              </w:rPr>
              <w:t>进一步依法加强事中事后监管的工作意见》（公治〔</w:t>
            </w:r>
            <w:r>
              <w:rPr>
                <w:rFonts w:ascii="Times New Roman" w:eastAsia="方正仿宋_GBK" w:hAnsi="Times New Roman" w:hint="eastAsia"/>
                <w:spacing w:val="-8"/>
                <w:sz w:val="21"/>
                <w:szCs w:val="21"/>
              </w:rPr>
              <w:t>2017</w:t>
            </w:r>
            <w:r>
              <w:rPr>
                <w:rFonts w:ascii="Times New Roman" w:eastAsia="方正仿宋_GBK" w:hAnsi="Times New Roman" w:hint="eastAsia"/>
                <w:spacing w:val="-8"/>
                <w:sz w:val="21"/>
                <w:szCs w:val="21"/>
              </w:rPr>
              <w:t>〕</w:t>
            </w:r>
            <w:r>
              <w:rPr>
                <w:rFonts w:ascii="Times New Roman" w:eastAsia="方正仿宋_GBK" w:hAnsi="Times New Roman" w:hint="eastAsia"/>
                <w:sz w:val="21"/>
                <w:szCs w:val="21"/>
              </w:rPr>
              <w:t xml:space="preserve">529 </w:t>
            </w:r>
            <w:r>
              <w:rPr>
                <w:rFonts w:ascii="Times New Roman" w:eastAsia="方正仿宋_GBK" w:hAnsi="Times New Roman" w:hint="eastAsia"/>
                <w:sz w:val="21"/>
                <w:szCs w:val="21"/>
              </w:rPr>
              <w:t>号）</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322"/>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举办焰火晚会及其他大型焰火燃放活动许可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《烟花爆竹安全管理条例》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《公安部办公厅关于贯彻执行〈大型焰火燃放作业人员资格条件及管理〉和〈大型焰火燃放作业单位资质条件及管理〉有关事项的通知》（公〔</w:t>
            </w:r>
            <w:r>
              <w:rPr>
                <w:rFonts w:ascii="Times New Roman" w:eastAsia="方正仿宋_GBK" w:hAnsi="Times New Roman" w:hint="eastAsia"/>
                <w:sz w:val="21"/>
                <w:szCs w:val="21"/>
              </w:rPr>
              <w:t>2010</w:t>
            </w:r>
            <w:r>
              <w:rPr>
                <w:rFonts w:ascii="Times New Roman" w:eastAsia="方正仿宋_GBK" w:hAnsi="Times New Roman" w:hint="eastAsia"/>
                <w:sz w:val="21"/>
                <w:szCs w:val="21"/>
              </w:rPr>
              <w:t>〕</w:t>
            </w:r>
            <w:r>
              <w:rPr>
                <w:rFonts w:ascii="Times New Roman" w:eastAsia="方正仿宋_GBK" w:hAnsi="Times New Roman" w:hint="eastAsia"/>
                <w:sz w:val="21"/>
                <w:szCs w:val="21"/>
              </w:rPr>
              <w:t>592</w:t>
            </w:r>
            <w:r>
              <w:rPr>
                <w:rFonts w:ascii="Times New Roman" w:eastAsia="方正仿宋_GBK" w:hAnsi="Times New Roman" w:hint="eastAsia"/>
                <w:sz w:val="21"/>
                <w:szCs w:val="21"/>
              </w:rPr>
              <w:t>号）</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277"/>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烟花爆竹道路运输许可</w:t>
            </w:r>
          </w:p>
        </w:tc>
        <w:tc>
          <w:tcPr>
            <w:tcW w:w="2360" w:type="dxa"/>
            <w:noWrap/>
            <w:vAlign w:val="center"/>
          </w:tcPr>
          <w:p w:rsidR="0029050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（运达地或者启运地）</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《烟花爆竹安全管理条例》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《关于优化烟花爆竹道路运输许可审批进一步深化烟花爆竹“放管服”改革工作的通知》（公治安明发〔</w:t>
            </w:r>
            <w:r>
              <w:rPr>
                <w:rFonts w:ascii="Times New Roman" w:eastAsia="方正仿宋_GBK" w:hAnsi="Times New Roman" w:hint="eastAsia"/>
                <w:sz w:val="21"/>
                <w:szCs w:val="21"/>
              </w:rPr>
              <w:t>2019</w:t>
            </w:r>
            <w:r>
              <w:rPr>
                <w:rFonts w:ascii="Times New Roman" w:eastAsia="方正仿宋_GBK" w:hAnsi="Times New Roman" w:hint="eastAsia"/>
                <w:sz w:val="21"/>
                <w:szCs w:val="21"/>
              </w:rPr>
              <w:t>〕</w:t>
            </w:r>
            <w:r>
              <w:rPr>
                <w:rFonts w:ascii="Times New Roman" w:eastAsia="方正仿宋_GBK" w:hAnsi="Times New Roman" w:hint="eastAsia"/>
                <w:sz w:val="21"/>
                <w:szCs w:val="21"/>
              </w:rPr>
              <w:t>218</w:t>
            </w:r>
            <w:r>
              <w:rPr>
                <w:rFonts w:ascii="Times New Roman" w:eastAsia="方正仿宋_GBK" w:hAnsi="Times New Roman" w:hint="eastAsia"/>
                <w:sz w:val="21"/>
                <w:szCs w:val="21"/>
              </w:rPr>
              <w:t>号）</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576"/>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民用爆炸物品购买许可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《民用爆炸物品安全管理条例》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2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民用爆炸物品运输许可</w:t>
            </w:r>
          </w:p>
        </w:tc>
        <w:tc>
          <w:tcPr>
            <w:tcW w:w="2360" w:type="dxa"/>
            <w:noWrap/>
            <w:vAlign w:val="center"/>
          </w:tcPr>
          <w:p w:rsidR="0029050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（运达地）</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《民用爆炸物品安全管理条例》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480"/>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剧毒化学品购买许可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《危险化学品安全管理条例》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107"/>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易制毒化学品购买许可（除第一类中的药品类易制毒化学品外）</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《中华人民共和国禁毒法》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《易制毒化学品管理条例》</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716"/>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易制毒化学品运输许可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《中华人民共和国禁毒法》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《易制毒化学品管理条例》</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981"/>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金融机构营业场所和金库安全防范设施建设方案审批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noWrap/>
            <w:vAlign w:val="center"/>
          </w:tcPr>
          <w:p w:rsidR="00E74060" w:rsidRPr="00E539F5" w:rsidRDefault="00290500">
            <w:pPr>
              <w:rPr>
                <w:rFonts w:ascii="Times New Roman" w:eastAsia="方正仿宋_GBK" w:hAnsi="Times New Roman"/>
                <w:spacing w:val="-6"/>
                <w:sz w:val="21"/>
                <w:szCs w:val="21"/>
              </w:rPr>
            </w:pPr>
            <w:r w:rsidRPr="00E539F5">
              <w:rPr>
                <w:rFonts w:ascii="Times New Roman" w:eastAsia="方正仿宋_GBK" w:hAnsi="Times New Roman" w:hint="eastAsia"/>
                <w:spacing w:val="-6"/>
                <w:sz w:val="21"/>
                <w:szCs w:val="21"/>
              </w:rPr>
              <w:t>《国务院对确需保留的行政审批项目设定行政许可的决定》</w:t>
            </w:r>
          </w:p>
          <w:p w:rsidR="00E74060" w:rsidRDefault="00290500">
            <w:pPr>
              <w:rPr>
                <w:rFonts w:ascii="Times New Roman" w:eastAsia="方正仿宋_GBK" w:hAnsi="Times New Roman"/>
                <w:sz w:val="21"/>
                <w:szCs w:val="21"/>
              </w:rPr>
            </w:pPr>
            <w:r w:rsidRPr="00290500">
              <w:rPr>
                <w:rFonts w:ascii="Times New Roman" w:eastAsia="方正仿宋_GBK" w:hAnsi="Times New Roman" w:hint="eastAsia"/>
                <w:sz w:val="21"/>
                <w:szCs w:val="21"/>
              </w:rPr>
              <w:t>《金融机构营业场所和金库安全防范设施建设许可实施办法》</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1117"/>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Pr="00290500" w:rsidRDefault="00290500">
            <w:pPr>
              <w:rPr>
                <w:rFonts w:ascii="Times New Roman" w:eastAsia="方正仿宋_GBK" w:hAnsi="Times New Roman"/>
                <w:sz w:val="21"/>
                <w:szCs w:val="21"/>
              </w:rPr>
            </w:pPr>
            <w:r w:rsidRPr="00290500">
              <w:rPr>
                <w:rFonts w:ascii="Times New Roman" w:eastAsia="方正仿宋_GBK" w:hAnsi="Times New Roman" w:hint="eastAsia"/>
                <w:sz w:val="21"/>
                <w:szCs w:val="21"/>
              </w:rPr>
              <w:t>金融机构营业场所和金库安全防范设施建设工程验收</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noWrap/>
            <w:vAlign w:val="center"/>
          </w:tcPr>
          <w:p w:rsidR="00E74060" w:rsidRPr="00E539F5" w:rsidRDefault="00290500">
            <w:pPr>
              <w:rPr>
                <w:rFonts w:ascii="Times New Roman" w:eastAsia="方正仿宋_GBK" w:hAnsi="Times New Roman"/>
                <w:spacing w:val="-6"/>
                <w:sz w:val="21"/>
                <w:szCs w:val="21"/>
              </w:rPr>
            </w:pPr>
            <w:r w:rsidRPr="00E539F5">
              <w:rPr>
                <w:rFonts w:ascii="Times New Roman" w:eastAsia="方正仿宋_GBK" w:hAnsi="Times New Roman" w:hint="eastAsia"/>
                <w:spacing w:val="-6"/>
                <w:sz w:val="21"/>
                <w:szCs w:val="21"/>
              </w:rPr>
              <w:t>《国务院对确需保留的行政审批项目设定行政许可的决定》</w:t>
            </w:r>
          </w:p>
          <w:p w:rsidR="00E74060" w:rsidRDefault="00290500">
            <w:pPr>
              <w:rPr>
                <w:rFonts w:ascii="Times New Roman" w:eastAsia="方正仿宋_GBK" w:hAnsi="Times New Roman"/>
                <w:sz w:val="21"/>
                <w:szCs w:val="21"/>
              </w:rPr>
            </w:pPr>
            <w:r w:rsidRPr="00290500">
              <w:rPr>
                <w:rFonts w:ascii="Times New Roman" w:eastAsia="方正仿宋_GBK" w:hAnsi="Times New Roman" w:hint="eastAsia"/>
                <w:sz w:val="21"/>
                <w:szCs w:val="21"/>
              </w:rPr>
              <w:t>《金融机构营业场所和金库安全防范设施建设许可实施办法》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06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cs="Times New Roman"/>
                <w:color w:val="000000"/>
                <w:sz w:val="21"/>
                <w:szCs w:val="21"/>
              </w:rPr>
              <w:t>机动车临时通行牌证核发</w:t>
            </w:r>
          </w:p>
        </w:tc>
        <w:tc>
          <w:tcPr>
            <w:tcW w:w="2360"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shd w:val="clear" w:color="auto" w:fill="auto"/>
            <w:noWrap/>
            <w:vAlign w:val="center"/>
          </w:tcPr>
          <w:p w:rsidR="00E74060" w:rsidRDefault="00290500">
            <w:pPr>
              <w:spacing w:line="280" w:lineRule="exact"/>
              <w:rPr>
                <w:rFonts w:ascii="Times New Roman" w:eastAsia="方正仿宋_GBK" w:hAnsi="Times New Roman" w:cs="Times New Roman"/>
                <w:color w:val="000000"/>
                <w:sz w:val="21"/>
                <w:szCs w:val="21"/>
              </w:rPr>
            </w:pPr>
            <w:r>
              <w:rPr>
                <w:rFonts w:ascii="Times New Roman" w:eastAsia="方正仿宋_GBK" w:hAnsi="Times New Roman" w:cs="Times New Roman"/>
                <w:color w:val="000000"/>
                <w:sz w:val="21"/>
                <w:szCs w:val="21"/>
              </w:rPr>
              <w:t>《中华人民共和国道路交通安全法》</w:t>
            </w:r>
          </w:p>
          <w:p w:rsidR="00E74060" w:rsidRDefault="00290500">
            <w:pPr>
              <w:spacing w:line="280" w:lineRule="exact"/>
              <w:rPr>
                <w:rFonts w:ascii="Times New Roman" w:eastAsia="方正仿宋_GBK" w:hAnsi="Times New Roman" w:cs="Times New Roman"/>
                <w:color w:val="000000"/>
                <w:sz w:val="21"/>
                <w:szCs w:val="21"/>
              </w:rPr>
            </w:pPr>
            <w:r>
              <w:rPr>
                <w:rFonts w:ascii="Times New Roman" w:eastAsia="方正仿宋_GBK" w:hAnsi="Times New Roman" w:cs="Times New Roman"/>
                <w:color w:val="000000"/>
                <w:sz w:val="21"/>
                <w:szCs w:val="21"/>
              </w:rPr>
              <w:t>《中华人民共和国道路交通安全法实施条例》</w:t>
            </w:r>
          </w:p>
          <w:p w:rsidR="00E74060" w:rsidRDefault="00290500">
            <w:pPr>
              <w:spacing w:line="280" w:lineRule="exact"/>
              <w:rPr>
                <w:rFonts w:ascii="Times New Roman" w:eastAsia="方正仿宋_GBK" w:hAnsi="Times New Roman" w:cs="Times New Roman"/>
                <w:color w:val="000000"/>
                <w:kern w:val="2"/>
                <w:sz w:val="21"/>
                <w:szCs w:val="21"/>
              </w:rPr>
            </w:pPr>
            <w:r>
              <w:rPr>
                <w:rFonts w:ascii="Times New Roman" w:eastAsia="方正仿宋_GBK" w:hAnsi="Times New Roman" w:cs="Times New Roman"/>
                <w:color w:val="000000"/>
                <w:sz w:val="21"/>
                <w:szCs w:val="21"/>
              </w:rPr>
              <w:t>《机动车登记规定》</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06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机动车检验合格标志核发</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《中华人民共和国道路交通安全法》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《中华人民共和国道路交通安全法实施条例》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《机动车登记规定》</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06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cs="Times New Roman"/>
                <w:color w:val="000000"/>
                <w:sz w:val="21"/>
                <w:szCs w:val="21"/>
              </w:rPr>
              <w:t>机动车驾驶证核发</w:t>
            </w:r>
            <w:r>
              <w:rPr>
                <w:rFonts w:ascii="Times New Roman" w:eastAsia="方正仿宋_GBK" w:hAnsi="Times New Roman" w:cs="Times New Roman" w:hint="eastAsia"/>
                <w:color w:val="000000"/>
                <w:sz w:val="21"/>
                <w:szCs w:val="21"/>
              </w:rPr>
              <w:t>、审验</w:t>
            </w:r>
          </w:p>
        </w:tc>
        <w:tc>
          <w:tcPr>
            <w:tcW w:w="2360"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shd w:val="clear" w:color="auto" w:fill="auto"/>
            <w:noWrap/>
            <w:vAlign w:val="center"/>
          </w:tcPr>
          <w:p w:rsidR="00E74060" w:rsidRDefault="00290500">
            <w:pPr>
              <w:spacing w:line="280" w:lineRule="exact"/>
              <w:rPr>
                <w:rFonts w:ascii="Times New Roman" w:eastAsia="方正仿宋_GBK" w:hAnsi="Times New Roman" w:cs="Times New Roman"/>
                <w:color w:val="000000"/>
                <w:sz w:val="21"/>
                <w:szCs w:val="21"/>
              </w:rPr>
            </w:pPr>
            <w:r>
              <w:rPr>
                <w:rFonts w:ascii="Times New Roman" w:eastAsia="方正仿宋_GBK" w:hAnsi="Times New Roman" w:cs="Times New Roman"/>
                <w:color w:val="000000"/>
                <w:sz w:val="21"/>
                <w:szCs w:val="21"/>
              </w:rPr>
              <w:t>《中华人民共和国道路交通安全法》</w:t>
            </w:r>
          </w:p>
          <w:p w:rsidR="00E74060" w:rsidRDefault="00290500">
            <w:pPr>
              <w:spacing w:line="280" w:lineRule="exact"/>
              <w:rPr>
                <w:rFonts w:ascii="Times New Roman" w:eastAsia="方正仿宋_GBK" w:hAnsi="Times New Roman" w:cs="Times New Roman"/>
                <w:color w:val="000000"/>
                <w:sz w:val="21"/>
                <w:szCs w:val="21"/>
              </w:rPr>
            </w:pPr>
            <w:r>
              <w:rPr>
                <w:rFonts w:ascii="Times New Roman" w:eastAsia="方正仿宋_GBK" w:hAnsi="Times New Roman" w:cs="Times New Roman"/>
                <w:color w:val="000000"/>
                <w:sz w:val="21"/>
                <w:szCs w:val="21"/>
              </w:rPr>
              <w:t>《中华人民共和国道路交通安全法实施条例》</w:t>
            </w:r>
          </w:p>
          <w:p w:rsidR="00E74060" w:rsidRDefault="00290500">
            <w:pPr>
              <w:spacing w:line="280" w:lineRule="exact"/>
              <w:rPr>
                <w:rFonts w:ascii="Times New Roman" w:eastAsia="方正仿宋_GBK" w:hAnsi="Times New Roman" w:cs="Times New Roman"/>
                <w:color w:val="000000"/>
                <w:kern w:val="2"/>
                <w:sz w:val="21"/>
                <w:szCs w:val="21"/>
              </w:rPr>
            </w:pPr>
            <w:r>
              <w:rPr>
                <w:rFonts w:ascii="Times New Roman" w:eastAsia="方正仿宋_GBK" w:hAnsi="Times New Roman" w:cs="Times New Roman"/>
                <w:color w:val="000000"/>
                <w:sz w:val="21"/>
                <w:szCs w:val="21"/>
              </w:rPr>
              <w:t>《机动车驾驶证申领和使用规定》</w:t>
            </w:r>
          </w:p>
        </w:tc>
        <w:tc>
          <w:tcPr>
            <w:tcW w:w="1073" w:type="dxa"/>
            <w:noWrap/>
            <w:vAlign w:val="center"/>
          </w:tcPr>
          <w:p w:rsidR="00E74060" w:rsidRDefault="00290500">
            <w:pPr>
              <w:jc w:val="center"/>
              <w:rPr>
                <w:rFonts w:ascii="Times New Roman" w:eastAsia="仿宋_GB2312" w:hAnsi="Times New Roman"/>
                <w:sz w:val="21"/>
                <w:szCs w:val="21"/>
              </w:rPr>
            </w:pPr>
            <w:r>
              <w:rPr>
                <w:rFonts w:ascii="仿宋" w:eastAsia="仿宋" w:hAnsi="仿宋" w:cs="仿宋" w:hint="eastAsia"/>
                <w:color w:val="000000" w:themeColor="text1"/>
                <w:sz w:val="21"/>
                <w:szCs w:val="21"/>
              </w:rPr>
              <w:t>仅办理驾驶证补证、换证业务</w:t>
            </w:r>
          </w:p>
        </w:tc>
      </w:tr>
      <w:tr w:rsidR="00E74060" w:rsidTr="00E539F5">
        <w:trPr>
          <w:trHeight w:val="627"/>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户口迁移审批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《中华人民共和国户口登记条例》</w:t>
            </w:r>
          </w:p>
        </w:tc>
        <w:tc>
          <w:tcPr>
            <w:tcW w:w="1073" w:type="dxa"/>
            <w:noWrap/>
            <w:vAlign w:val="center"/>
          </w:tcPr>
          <w:p w:rsidR="00E74060" w:rsidRPr="00290500" w:rsidRDefault="00E74060">
            <w:pPr>
              <w:rPr>
                <w:rFonts w:ascii="Times New Roman" w:eastAsia="仿宋_GB2312" w:hAnsi="Times New Roman"/>
                <w:sz w:val="21"/>
                <w:szCs w:val="21"/>
              </w:rPr>
            </w:pPr>
          </w:p>
        </w:tc>
      </w:tr>
      <w:tr w:rsidR="00E74060" w:rsidTr="00E539F5">
        <w:trPr>
          <w:trHeight w:val="754"/>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cs="Times New Roman"/>
                <w:color w:val="000000"/>
                <w:sz w:val="21"/>
                <w:szCs w:val="21"/>
              </w:rPr>
              <w:t>犬类准养证核发</w:t>
            </w:r>
          </w:p>
        </w:tc>
        <w:tc>
          <w:tcPr>
            <w:tcW w:w="2360"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noWrap/>
            <w:vAlign w:val="center"/>
          </w:tcPr>
          <w:p w:rsidR="00E74060" w:rsidRDefault="00290500">
            <w:pPr>
              <w:spacing w:line="280" w:lineRule="exact"/>
              <w:rPr>
                <w:rFonts w:ascii="Times New Roman" w:eastAsia="方正仿宋_GBK" w:hAnsi="Times New Roman" w:cs="Times New Roman"/>
                <w:color w:val="000000"/>
                <w:sz w:val="21"/>
                <w:szCs w:val="21"/>
              </w:rPr>
            </w:pPr>
            <w:r>
              <w:rPr>
                <w:rFonts w:ascii="Times New Roman" w:eastAsia="方正仿宋_GBK" w:hAnsi="Times New Roman" w:cs="Times New Roman"/>
                <w:color w:val="000000"/>
                <w:sz w:val="21"/>
                <w:szCs w:val="21"/>
              </w:rPr>
              <w:t>《中华人民共和国动物防疫法》</w:t>
            </w:r>
          </w:p>
          <w:p w:rsidR="00E74060" w:rsidRDefault="00290500">
            <w:pPr>
              <w:rPr>
                <w:rFonts w:ascii="Times New Roman" w:eastAsia="方正仿宋_GBK" w:hAnsi="Times New Roman"/>
                <w:sz w:val="21"/>
                <w:szCs w:val="21"/>
              </w:rPr>
            </w:pPr>
            <w:r>
              <w:rPr>
                <w:rFonts w:ascii="Times New Roman" w:eastAsia="方正仿宋_GBK" w:hAnsi="Times New Roman" w:cs="Times New Roman"/>
                <w:color w:val="000000"/>
                <w:sz w:val="21"/>
                <w:szCs w:val="21"/>
              </w:rPr>
              <w:t>《中华人民共和国传染病防治法实施办法》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12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普通护照签发</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市公安局清江浦分局（受国家移民局委托实施）</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《中华人民共和国护照法》</w:t>
            </w:r>
          </w:p>
        </w:tc>
        <w:tc>
          <w:tcPr>
            <w:tcW w:w="1073" w:type="dxa"/>
            <w:noWrap/>
            <w:vAlign w:val="center"/>
          </w:tcPr>
          <w:p w:rsidR="00E74060" w:rsidRPr="00290500" w:rsidRDefault="00290500">
            <w:pPr>
              <w:jc w:val="center"/>
              <w:rPr>
                <w:rFonts w:ascii="Times New Roman" w:eastAsia="仿宋_GB2312" w:hAnsi="Times New Roman"/>
                <w:spacing w:val="-12"/>
                <w:sz w:val="21"/>
                <w:szCs w:val="21"/>
              </w:rPr>
            </w:pPr>
            <w:r w:rsidRPr="00290500">
              <w:rPr>
                <w:rFonts w:ascii="方正仿宋_GBK" w:eastAsia="方正仿宋_GBK" w:hAnsi="方正仿宋_GBK" w:cs="方正仿宋_GBK" w:hint="eastAsia"/>
                <w:spacing w:val="-12"/>
                <w:sz w:val="21"/>
                <w:szCs w:val="21"/>
              </w:rPr>
              <w:t>仅办理淮安户籍居民首次普通护照签发</w:t>
            </w:r>
          </w:p>
        </w:tc>
      </w:tr>
      <w:tr w:rsidR="00E74060" w:rsidTr="00E539F5">
        <w:trPr>
          <w:trHeight w:val="666"/>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边境管理区通行证核发</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5175" w:type="dxa"/>
            <w:noWrap/>
            <w:vAlign w:val="center"/>
          </w:tcPr>
          <w:p w:rsidR="00E74060" w:rsidRDefault="00290500">
            <w:pPr>
              <w:rPr>
                <w:rFonts w:ascii="Times New Roman" w:eastAsia="方正仿宋_GBK" w:hAnsi="Times New Roman"/>
                <w:spacing w:val="-8"/>
                <w:sz w:val="21"/>
                <w:szCs w:val="21"/>
              </w:rPr>
            </w:pPr>
            <w:r>
              <w:rPr>
                <w:rFonts w:ascii="Times New Roman" w:eastAsia="方正仿宋_GBK" w:hAnsi="Times New Roman" w:hint="eastAsia"/>
                <w:spacing w:val="-8"/>
                <w:sz w:val="21"/>
                <w:szCs w:val="21"/>
              </w:rPr>
              <w:t>《国务院对确需保留的行政审批项目设定行政许可的决定》</w:t>
            </w:r>
          </w:p>
        </w:tc>
        <w:tc>
          <w:tcPr>
            <w:tcW w:w="1073" w:type="dxa"/>
            <w:noWrap/>
            <w:vAlign w:val="center"/>
          </w:tcPr>
          <w:p w:rsidR="00E74060" w:rsidRDefault="00E74060">
            <w:pPr>
              <w:jc w:val="center"/>
              <w:rPr>
                <w:rFonts w:ascii="Times New Roman" w:eastAsia="方正仿宋_GBK" w:hAnsi="Times New Roman"/>
                <w:sz w:val="21"/>
                <w:szCs w:val="21"/>
              </w:rPr>
            </w:pPr>
          </w:p>
        </w:tc>
      </w:tr>
      <w:tr w:rsidR="00E74060">
        <w:trPr>
          <w:trHeight w:val="115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内地居民前往港澳通行证、往来港澳通行证及签注签发</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r>
              <w:rPr>
                <w:rFonts w:ascii="Times New Roman" w:eastAsia="方正仿宋_GBK" w:hAnsi="Times New Roman" w:hint="eastAsia"/>
                <w:spacing w:val="-12"/>
                <w:sz w:val="21"/>
                <w:szCs w:val="21"/>
              </w:rPr>
              <w:t>（部分受中华人民共和国出入境管理局委托实施）</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《中国公民因私事往来香港地区或者澳门地区的暂行管理办法》</w:t>
            </w:r>
          </w:p>
        </w:tc>
        <w:tc>
          <w:tcPr>
            <w:tcW w:w="1073"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仅办理淮安户籍居民首次</w:t>
            </w:r>
            <w:r>
              <w:rPr>
                <w:rFonts w:ascii="Times New Roman" w:eastAsia="方正仿宋_GBK" w:hAnsi="Times New Roman"/>
                <w:sz w:val="21"/>
                <w:szCs w:val="21"/>
              </w:rPr>
              <w:t>前往港澳通行证、往来港澳通行证及签注签发</w:t>
            </w:r>
          </w:p>
        </w:tc>
      </w:tr>
      <w:tr w:rsidR="00E74060">
        <w:trPr>
          <w:trHeight w:val="1364"/>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大陆居民往来台湾通行证及签注签发</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市公安局清江浦分局（</w:t>
            </w:r>
            <w:r>
              <w:rPr>
                <w:rFonts w:ascii="Times New Roman" w:eastAsia="方正仿宋_GBK" w:hAnsi="Times New Roman" w:hint="eastAsia"/>
                <w:spacing w:val="-12"/>
                <w:sz w:val="21"/>
                <w:szCs w:val="21"/>
              </w:rPr>
              <w:t>部分受中华人民共和国出入境管理局委托实施）</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《中国公民往来台湾地区管理办法》</w:t>
            </w:r>
          </w:p>
        </w:tc>
        <w:tc>
          <w:tcPr>
            <w:tcW w:w="1073" w:type="dxa"/>
            <w:noWrap/>
            <w:vAlign w:val="center"/>
          </w:tcPr>
          <w:p w:rsidR="00E74060" w:rsidRDefault="00290500">
            <w:pPr>
              <w:jc w:val="center"/>
              <w:rPr>
                <w:rFonts w:ascii="Times New Roman" w:eastAsia="仿宋_GB2312" w:hAnsi="Times New Roman"/>
                <w:sz w:val="21"/>
                <w:szCs w:val="21"/>
              </w:rPr>
            </w:pPr>
            <w:r>
              <w:rPr>
                <w:rFonts w:ascii="Times New Roman" w:eastAsia="方正仿宋_GBK" w:hAnsi="Times New Roman" w:hint="eastAsia"/>
                <w:sz w:val="21"/>
                <w:szCs w:val="21"/>
              </w:rPr>
              <w:t>仅办理淮安户籍居民首次</w:t>
            </w:r>
            <w:r>
              <w:rPr>
                <w:rFonts w:ascii="Times New Roman" w:eastAsia="方正仿宋_GBK" w:hAnsi="Times New Roman"/>
                <w:sz w:val="21"/>
                <w:szCs w:val="21"/>
              </w:rPr>
              <w:t>往来台湾通行证及签注签发</w:t>
            </w:r>
          </w:p>
        </w:tc>
      </w:tr>
      <w:tr w:rsidR="00E74060">
        <w:trPr>
          <w:trHeight w:val="819"/>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区民政局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宗教活动场所法人成立、变更、注销登记</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区民政局（由区民宗局实施前置审查）</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《宗教事务条例》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7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区民政局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慈善组织公开募捐资格审批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区民政局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《中华人民共和国慈善法》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57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区民政局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殡葬设施建设审批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区民政局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《殡葬管理条例》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74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区民政局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社会团体成立、变更、注销登记及修改章程核准</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区民政局（实行登记管理机关和业务主管单位双重负责管理体制的，由有关业务主管单位实施前置审查）</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《社会团体登记管理条例》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68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区民政局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民办非企业单位成立、变更、注销登记及修改章程核准</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区民政局（实行登记管理机关和业务主管单位双重负责管理体制的，由有关业务主管单位实施前置审查）</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《民办非企业单位登记管理暂行条例》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07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区财政局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中介机构从事代理记账业务审批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区财政局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《中华人民共和国会计法》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10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区人社局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职业培训学校筹设审批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区人社局（负责民办职业培训学校办学许可）</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《中华人民共和国民办教育促进法》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《中华人民共和国中外合作办学条例》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960"/>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区人社局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职业培训学校办学许可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区人社局（负责民办职业培训学校办学许可）</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《中华人民共和国民办教育促进法》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《中华人民共和国中外合作办学条例》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203"/>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区人社局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企业实行不定时工作制和综合计算工时工作制审批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区人社局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《中华人民共和国劳动法》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《关于企业实行不定时工作制和综合计算工时工作制的审批办法》（劳部发〔</w:t>
            </w:r>
            <w:r>
              <w:rPr>
                <w:rFonts w:ascii="Times New Roman" w:eastAsia="方正仿宋_GBK" w:hAnsi="Times New Roman" w:hint="eastAsia"/>
                <w:sz w:val="21"/>
                <w:szCs w:val="21"/>
              </w:rPr>
              <w:t>1994</w:t>
            </w:r>
            <w:r>
              <w:rPr>
                <w:rFonts w:ascii="Times New Roman" w:eastAsia="方正仿宋_GBK" w:hAnsi="Times New Roman" w:hint="eastAsia"/>
                <w:sz w:val="21"/>
                <w:szCs w:val="21"/>
              </w:rPr>
              <w:t>〕</w:t>
            </w:r>
            <w:r>
              <w:rPr>
                <w:rFonts w:ascii="Times New Roman" w:eastAsia="方正仿宋_GBK" w:hAnsi="Times New Roman" w:hint="eastAsia"/>
                <w:sz w:val="21"/>
                <w:szCs w:val="21"/>
              </w:rPr>
              <w:t xml:space="preserve">503 </w:t>
            </w:r>
            <w:r>
              <w:rPr>
                <w:rFonts w:ascii="Times New Roman" w:eastAsia="方正仿宋_GBK" w:hAnsi="Times New Roman" w:hint="eastAsia"/>
                <w:sz w:val="21"/>
                <w:szCs w:val="21"/>
              </w:rPr>
              <w:t>号）</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120"/>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区人社局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劳务派遣经营许可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区人社局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《中华人民共和国劳动合同法》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《劳务派遣行政许可实施办法》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322"/>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建设项目用地预审与选址意见书核发</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《中华人民共和国城乡规划法》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《中华人民共和国土地管理法》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《中华人民共和国土地管理法实施条例》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《建设项目用地预审管理办法》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98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国有建设用地使用权出让后土地使用权分割转让批准</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《中华人民共和国城镇国有土地使用权出让和转让暂行条例》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79"/>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乡（镇）村企业使用集体建设用地审批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区政府（由市资规局清江浦分局承办）</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《中华人民共和国土地管理法》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01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乡（镇）村公共设施、公益事业使用集体建设用地审批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区政府（由市资规局清江浦分局承办）</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《中华人民共和国土地管理法》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29"/>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建设用地、临时建设用地规划许可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《中华人民共和国城乡规划法》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01"/>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林草种子生产经营许可证核发</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《中华人民共和国种子法》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2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林木采伐许可证核发</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《中华人民共和国森林法》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《中华人民共和国森林法实施条例》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660"/>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建设工程、临时建设工程规划许可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《中华人民共和国城乡规划法》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446"/>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乡村建设规划许可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《中华人民共和国城乡规划法》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446"/>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市资规局清江浦分局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在村庄、集镇规划区内公共场所修建临时建筑等设施审批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涉农镇街</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《村庄和集镇规划建设管理条例》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2412"/>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widowControl/>
              <w:jc w:val="center"/>
              <w:textAlignment w:val="center"/>
              <w:rPr>
                <w:rFonts w:ascii="Times New Roman" w:eastAsia="方正仿宋_GBK" w:hAnsi="Times New Roman"/>
                <w:sz w:val="21"/>
                <w:szCs w:val="21"/>
              </w:rPr>
            </w:pPr>
            <w:r>
              <w:rPr>
                <w:rFonts w:ascii="方正仿宋_GBK" w:eastAsia="方正仿宋_GBK" w:hAnsi="方正仿宋_GBK" w:cs="方正仿宋_GBK" w:hint="eastAsia"/>
                <w:color w:val="000000"/>
                <w:sz w:val="21"/>
                <w:szCs w:val="21"/>
              </w:rPr>
              <w:t>市资规局清江浦分局、区农水局</w:t>
            </w:r>
          </w:p>
        </w:tc>
        <w:tc>
          <w:tcPr>
            <w:tcW w:w="2518" w:type="dxa"/>
            <w:noWrap/>
            <w:vAlign w:val="center"/>
          </w:tcPr>
          <w:p w:rsidR="00E74060" w:rsidRDefault="00290500">
            <w:pPr>
              <w:widowControl/>
              <w:textAlignment w:val="center"/>
              <w:rPr>
                <w:rFonts w:ascii="Times New Roman" w:eastAsia="方正仿宋_GBK" w:hAnsi="Times New Roman"/>
                <w:sz w:val="21"/>
                <w:szCs w:val="21"/>
              </w:rPr>
            </w:pPr>
            <w:r>
              <w:rPr>
                <w:rFonts w:ascii="方正仿宋_GBK" w:eastAsia="方正仿宋_GBK" w:hAnsi="方正仿宋_GBK" w:cs="方正仿宋_GBK" w:hint="eastAsia"/>
                <w:color w:val="000000"/>
                <w:sz w:val="21"/>
                <w:szCs w:val="21"/>
              </w:rPr>
              <w:t>外国人对省重点保护野生动物和国务院野生动物保护行政主管部门公布的有重要生态、科学、社会价值的陆生野生动物进行野外考察、标本采集或者在野外拍摄电影、录像审批</w:t>
            </w:r>
          </w:p>
        </w:tc>
        <w:tc>
          <w:tcPr>
            <w:tcW w:w="2360" w:type="dxa"/>
            <w:noWrap/>
            <w:vAlign w:val="center"/>
          </w:tcPr>
          <w:p w:rsidR="00E74060" w:rsidRDefault="00290500">
            <w:pPr>
              <w:widowControl/>
              <w:jc w:val="center"/>
              <w:textAlignment w:val="center"/>
              <w:rPr>
                <w:rFonts w:ascii="Times New Roman" w:eastAsia="方正仿宋_GBK" w:hAnsi="Times New Roman"/>
                <w:sz w:val="21"/>
                <w:szCs w:val="21"/>
              </w:rPr>
            </w:pPr>
            <w:r>
              <w:rPr>
                <w:rFonts w:ascii="方正仿宋_GBK" w:eastAsia="方正仿宋_GBK" w:hAnsi="方正仿宋_GBK" w:cs="方正仿宋_GBK" w:hint="eastAsia"/>
                <w:color w:val="000000"/>
                <w:sz w:val="21"/>
                <w:szCs w:val="21"/>
              </w:rPr>
              <w:t>市资规局清江浦分局、区农水局</w:t>
            </w:r>
          </w:p>
        </w:tc>
        <w:tc>
          <w:tcPr>
            <w:tcW w:w="5175" w:type="dxa"/>
            <w:noWrap/>
            <w:vAlign w:val="center"/>
          </w:tcPr>
          <w:p w:rsidR="00E74060" w:rsidRDefault="00290500">
            <w:pPr>
              <w:widowControl/>
              <w:textAlignment w:val="center"/>
              <w:rPr>
                <w:rFonts w:ascii="Times New Roman" w:eastAsia="方正仿宋_GBK" w:hAnsi="Times New Roman"/>
                <w:sz w:val="21"/>
                <w:szCs w:val="21"/>
              </w:rPr>
            </w:pPr>
            <w:r>
              <w:rPr>
                <w:rFonts w:ascii="方正仿宋_GBK" w:eastAsia="方正仿宋_GBK" w:hAnsi="方正仿宋_GBK" w:cs="方正仿宋_GBK" w:hint="eastAsia"/>
                <w:color w:val="000000"/>
                <w:sz w:val="21"/>
                <w:szCs w:val="21"/>
              </w:rPr>
              <w:t>《江苏省野生动物保护条例》</w:t>
            </w:r>
          </w:p>
        </w:tc>
        <w:tc>
          <w:tcPr>
            <w:tcW w:w="1073" w:type="dxa"/>
            <w:noWrap/>
            <w:vAlign w:val="center"/>
          </w:tcPr>
          <w:p w:rsidR="00E74060" w:rsidRDefault="00E74060">
            <w:pPr>
              <w:rPr>
                <w:rFonts w:ascii="Times New Roman" w:eastAsia="仿宋_GB2312" w:hAnsi="Times New Roman"/>
                <w:sz w:val="21"/>
                <w:szCs w:val="21"/>
              </w:rPr>
            </w:pPr>
          </w:p>
        </w:tc>
      </w:tr>
      <w:tr w:rsidR="00E74060">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生态环境局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一般建设项目环境影响评价审批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生态环境局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《中华人民共和国环境保护法》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《中华人民共和国海洋环境保护法》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《中华人民共和国环境影响评价法》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《中华人民共和国水污染防治法》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《中华人民共和国大气污染防治法》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《中华人民共和国土壤污染防治法》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《中华人民共和国固体废物污染环境防治法》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《中华人民共和国环境噪声污染防治法》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《建设项目环境保护管理条例》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市生态环境局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cs="Times New Roman"/>
                <w:color w:val="000000"/>
                <w:sz w:val="21"/>
                <w:szCs w:val="21"/>
              </w:rPr>
              <w:t>延长危险废物贮存期限审批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生态环境局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cs="Times New Roman"/>
                <w:color w:val="000000"/>
                <w:sz w:val="21"/>
                <w:szCs w:val="21"/>
              </w:rPr>
              <w:t>《中华人民共和国固体废物污染环境防治法》</w:t>
            </w:r>
          </w:p>
        </w:tc>
        <w:tc>
          <w:tcPr>
            <w:tcW w:w="1073" w:type="dxa"/>
            <w:noWrap/>
            <w:vAlign w:val="center"/>
          </w:tcPr>
          <w:p w:rsidR="00E74060" w:rsidRDefault="00290500">
            <w:pPr>
              <w:rPr>
                <w:rFonts w:ascii="Times New Roman" w:eastAsia="仿宋_GB2312" w:hAnsi="Times New Roman"/>
                <w:sz w:val="21"/>
                <w:szCs w:val="21"/>
              </w:rPr>
            </w:pPr>
            <w:r>
              <w:rPr>
                <w:rFonts w:ascii="Times New Roman" w:eastAsia="方正仿宋_GBK" w:hAnsi="Times New Roman" w:hint="eastAsia"/>
                <w:sz w:val="21"/>
                <w:szCs w:val="21"/>
              </w:rPr>
              <w:t>受市生态环境局委托实施</w:t>
            </w:r>
          </w:p>
        </w:tc>
      </w:tr>
      <w:tr w:rsidR="00E74060">
        <w:trPr>
          <w:trHeight w:val="108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改变绿化规划、绿化用地的使用性质审批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《国务院对确需保留的行政审批项目设定行政许可的决定》</w:t>
            </w:r>
          </w:p>
        </w:tc>
        <w:tc>
          <w:tcPr>
            <w:tcW w:w="1073"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sz w:val="21"/>
                <w:szCs w:val="21"/>
              </w:rPr>
              <w:t>区级管养范围内</w:t>
            </w:r>
          </w:p>
        </w:tc>
      </w:tr>
      <w:tr w:rsidR="00E74060">
        <w:trPr>
          <w:trHeight w:val="72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建筑起重机械使用登记</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《中华人民共和国特种设备安全法》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《建设工程安全生产管理条例》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《建筑起重机械安全监督管理规定》</w:t>
            </w:r>
          </w:p>
          <w:p w:rsidR="00E74060" w:rsidRDefault="00E74060">
            <w:pPr>
              <w:rPr>
                <w:rFonts w:ascii="Times New Roman" w:eastAsia="方正仿宋_GBK" w:hAnsi="Times New Roman"/>
                <w:sz w:val="21"/>
                <w:szCs w:val="21"/>
              </w:rPr>
            </w:pPr>
          </w:p>
        </w:tc>
        <w:tc>
          <w:tcPr>
            <w:tcW w:w="1073" w:type="dxa"/>
            <w:noWrap/>
            <w:vAlign w:val="center"/>
          </w:tcPr>
          <w:p w:rsidR="00E74060" w:rsidRDefault="00290500">
            <w:pPr>
              <w:rPr>
                <w:rFonts w:ascii="Times New Roman" w:eastAsia="仿宋_GB2312" w:hAnsi="Times New Roman"/>
                <w:sz w:val="21"/>
                <w:szCs w:val="21"/>
              </w:rPr>
            </w:pPr>
            <w:r>
              <w:rPr>
                <w:rFonts w:ascii="Times New Roman" w:eastAsia="方正仿宋_GBK" w:hAnsi="Times New Roman" w:hint="eastAsia"/>
                <w:sz w:val="21"/>
                <w:szCs w:val="21"/>
              </w:rPr>
              <w:t>区住建局负责区管建设工程建筑工地的建筑起重机械使用登记。</w:t>
            </w:r>
          </w:p>
        </w:tc>
      </w:tr>
      <w:tr w:rsidR="00E74060">
        <w:trPr>
          <w:trHeight w:val="831"/>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移植城市树木审批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《江苏省城市绿化管理条例》</w:t>
            </w:r>
          </w:p>
        </w:tc>
        <w:tc>
          <w:tcPr>
            <w:tcW w:w="1073" w:type="dxa"/>
            <w:noWrap/>
            <w:vAlign w:val="center"/>
          </w:tcPr>
          <w:p w:rsidR="00E74060" w:rsidRDefault="00290500">
            <w:pPr>
              <w:rPr>
                <w:rFonts w:ascii="Times New Roman" w:eastAsia="仿宋_GB2312" w:hAnsi="Times New Roman"/>
                <w:sz w:val="21"/>
                <w:szCs w:val="21"/>
              </w:rPr>
            </w:pPr>
            <w:r>
              <w:rPr>
                <w:rFonts w:ascii="Times New Roman" w:eastAsia="方正仿宋_GBK" w:hAnsi="Times New Roman"/>
                <w:sz w:val="21"/>
                <w:szCs w:val="21"/>
              </w:rPr>
              <w:t>区级管养范围内</w:t>
            </w:r>
          </w:p>
        </w:tc>
      </w:tr>
      <w:tr w:rsidR="00E74060">
        <w:trPr>
          <w:trHeight w:val="831"/>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pStyle w:val="TableParagraph"/>
              <w:autoSpaceDE/>
              <w:autoSpaceDN/>
              <w:spacing w:line="300" w:lineRule="exact"/>
              <w:jc w:val="center"/>
              <w:rPr>
                <w:rFonts w:ascii="Times New Roman" w:eastAsia="方正仿宋_GBK" w:hAnsi="Times New Roman"/>
                <w:sz w:val="21"/>
                <w:szCs w:val="21"/>
              </w:rPr>
            </w:pPr>
            <w:r>
              <w:rPr>
                <w:rFonts w:ascii="Times New Roman" w:eastAsia="方正仿宋_GBK" w:hAnsi="Times New Roman" w:cs="方正仿宋_GBK" w:hint="eastAsia"/>
                <w:sz w:val="21"/>
                <w:szCs w:val="21"/>
              </w:rPr>
              <w:t>区住建局</w:t>
            </w:r>
          </w:p>
        </w:tc>
        <w:tc>
          <w:tcPr>
            <w:tcW w:w="2518" w:type="dxa"/>
            <w:noWrap/>
            <w:vAlign w:val="center"/>
          </w:tcPr>
          <w:p w:rsidR="00E74060" w:rsidRDefault="00290500">
            <w:pPr>
              <w:pStyle w:val="TableParagraph"/>
              <w:autoSpaceDE/>
              <w:autoSpaceDN/>
              <w:spacing w:line="300" w:lineRule="exact"/>
              <w:rPr>
                <w:rFonts w:ascii="Times New Roman" w:eastAsia="方正仿宋_GBK" w:hAnsi="Times New Roman"/>
                <w:sz w:val="21"/>
                <w:szCs w:val="21"/>
              </w:rPr>
            </w:pPr>
            <w:r>
              <w:rPr>
                <w:rFonts w:ascii="Times New Roman" w:eastAsia="方正仿宋_GBK" w:hAnsi="Times New Roman" w:cs="方正仿宋_GBK" w:hint="eastAsia"/>
                <w:sz w:val="21"/>
                <w:szCs w:val="21"/>
              </w:rPr>
              <w:t>建筑工程施工许可</w:t>
            </w:r>
          </w:p>
        </w:tc>
        <w:tc>
          <w:tcPr>
            <w:tcW w:w="2360" w:type="dxa"/>
            <w:noWrap/>
            <w:vAlign w:val="center"/>
          </w:tcPr>
          <w:p w:rsidR="00E74060" w:rsidRDefault="00290500">
            <w:pPr>
              <w:pStyle w:val="TableParagraph"/>
              <w:autoSpaceDE/>
              <w:autoSpaceDN/>
              <w:spacing w:line="300" w:lineRule="exact"/>
              <w:jc w:val="center"/>
              <w:rPr>
                <w:rFonts w:ascii="Times New Roman" w:eastAsia="方正仿宋_GBK" w:hAnsi="Times New Roman"/>
                <w:sz w:val="21"/>
                <w:szCs w:val="21"/>
              </w:rPr>
            </w:pPr>
            <w:r>
              <w:rPr>
                <w:rFonts w:ascii="Times New Roman" w:eastAsia="方正仿宋_GBK" w:hAnsi="Times New Roman" w:cs="方正仿宋_GBK" w:hint="eastAsia"/>
                <w:sz w:val="21"/>
                <w:szCs w:val="21"/>
              </w:rPr>
              <w:t>区住建局</w:t>
            </w:r>
          </w:p>
        </w:tc>
        <w:tc>
          <w:tcPr>
            <w:tcW w:w="5175" w:type="dxa"/>
            <w:noWrap/>
            <w:vAlign w:val="center"/>
          </w:tcPr>
          <w:p w:rsidR="00E74060" w:rsidRDefault="00290500">
            <w:pPr>
              <w:pStyle w:val="TableParagraph"/>
              <w:autoSpaceDE/>
              <w:autoSpaceDN/>
              <w:spacing w:line="300" w:lineRule="exact"/>
              <w:rPr>
                <w:rFonts w:ascii="Times New Roman" w:eastAsia="方正仿宋_GBK" w:hAnsi="Times New Roman" w:cs="方正仿宋_GBK"/>
                <w:sz w:val="21"/>
                <w:szCs w:val="21"/>
              </w:rPr>
            </w:pPr>
            <w:r>
              <w:rPr>
                <w:rFonts w:ascii="Times New Roman" w:eastAsia="方正仿宋_GBK" w:hAnsi="Times New Roman" w:cs="方正仿宋_GBK" w:hint="eastAsia"/>
                <w:sz w:val="21"/>
                <w:szCs w:val="21"/>
              </w:rPr>
              <w:t>《中华人民共和国建筑法》</w:t>
            </w:r>
          </w:p>
          <w:p w:rsidR="00E74060" w:rsidRDefault="00290500">
            <w:pPr>
              <w:pStyle w:val="TableParagraph"/>
              <w:autoSpaceDE/>
              <w:autoSpaceDN/>
              <w:spacing w:line="300" w:lineRule="exact"/>
              <w:rPr>
                <w:rFonts w:ascii="Times New Roman" w:eastAsia="方正仿宋_GBK" w:hAnsi="Times New Roman"/>
                <w:sz w:val="21"/>
                <w:szCs w:val="21"/>
              </w:rPr>
            </w:pPr>
            <w:r>
              <w:rPr>
                <w:rFonts w:ascii="Times New Roman" w:eastAsia="方正仿宋_GBK" w:hAnsi="Times New Roman" w:cs="方正仿宋_GBK" w:hint="eastAsia"/>
                <w:sz w:val="21"/>
                <w:szCs w:val="21"/>
              </w:rPr>
              <w:t>《建筑工程施工许可管理办法》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9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城镇污水排入排水管网许可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《城镇排水与污水处理条例》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93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市政设施建设类审批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区政府（由区住建局承办）；区住建局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《城市道路管理条例》</w:t>
            </w:r>
          </w:p>
        </w:tc>
        <w:tc>
          <w:tcPr>
            <w:tcW w:w="1073" w:type="dxa"/>
            <w:noWrap/>
            <w:vAlign w:val="center"/>
          </w:tcPr>
          <w:p w:rsidR="00E74060" w:rsidRDefault="00290500">
            <w:pPr>
              <w:rPr>
                <w:rFonts w:ascii="Times New Roman" w:eastAsia="仿宋_GB2312" w:hAnsi="Times New Roman"/>
                <w:sz w:val="21"/>
                <w:szCs w:val="21"/>
              </w:rPr>
            </w:pPr>
            <w:r>
              <w:rPr>
                <w:rFonts w:eastAsia="方正仿宋_GBK" w:cs="方正仿宋_GBK" w:hint="eastAsia"/>
                <w:kern w:val="2"/>
                <w:sz w:val="21"/>
                <w:szCs w:val="21"/>
              </w:rPr>
              <w:t>区住建局负责区管道路范围内占道挖掘审批，其他非区住建局职能。</w:t>
            </w:r>
          </w:p>
        </w:tc>
      </w:tr>
      <w:tr w:rsidR="00E74060">
        <w:trPr>
          <w:trHeight w:val="808"/>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工程建设涉及城市绿地、树木审批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《城市绿化条例》</w:t>
            </w:r>
          </w:p>
        </w:tc>
        <w:tc>
          <w:tcPr>
            <w:tcW w:w="1073" w:type="dxa"/>
            <w:noWrap/>
            <w:vAlign w:val="center"/>
          </w:tcPr>
          <w:p w:rsidR="00E74060" w:rsidRDefault="00290500">
            <w:pPr>
              <w:rPr>
                <w:rFonts w:ascii="Times New Roman" w:eastAsia="仿宋_GB2312" w:hAnsi="Times New Roman"/>
                <w:sz w:val="21"/>
                <w:szCs w:val="21"/>
              </w:rPr>
            </w:pPr>
            <w:r>
              <w:rPr>
                <w:rFonts w:ascii="Times New Roman" w:eastAsia="方正仿宋_GBK" w:hAnsi="Times New Roman"/>
                <w:sz w:val="21"/>
                <w:szCs w:val="21"/>
              </w:rPr>
              <w:t>区级管养范围内</w:t>
            </w:r>
          </w:p>
        </w:tc>
      </w:tr>
      <w:tr w:rsidR="00E74060">
        <w:trPr>
          <w:trHeight w:val="808"/>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color w:val="000000"/>
                <w:sz w:val="21"/>
                <w:szCs w:val="21"/>
              </w:rPr>
            </w:pPr>
          </w:p>
        </w:tc>
        <w:tc>
          <w:tcPr>
            <w:tcW w:w="2479"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2518" w:type="dxa"/>
            <w:noWrap/>
            <w:vAlign w:val="center"/>
          </w:tcPr>
          <w:p w:rsidR="00E74060" w:rsidRDefault="00290500">
            <w:pPr>
              <w:jc w:val="both"/>
              <w:rPr>
                <w:rFonts w:ascii="Times New Roman" w:eastAsia="方正仿宋_GBK" w:hAnsi="Times New Roman"/>
                <w:sz w:val="21"/>
                <w:szCs w:val="21"/>
              </w:rPr>
            </w:pPr>
            <w:r>
              <w:rPr>
                <w:rFonts w:ascii="Times New Roman" w:eastAsia="方正仿宋_GBK" w:hAnsi="Times New Roman"/>
                <w:sz w:val="21"/>
                <w:szCs w:val="21"/>
              </w:rPr>
              <w:t>燃气场站工程、市政中高压燃气管道工程的初步设计文件审批</w:t>
            </w:r>
          </w:p>
        </w:tc>
        <w:tc>
          <w:tcPr>
            <w:tcW w:w="2360"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sz w:val="21"/>
                <w:szCs w:val="21"/>
              </w:rPr>
              <w:t>《江苏省燃气管理条例》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08"/>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color w:val="000000"/>
                <w:sz w:val="21"/>
                <w:szCs w:val="21"/>
              </w:rPr>
            </w:pPr>
          </w:p>
        </w:tc>
        <w:tc>
          <w:tcPr>
            <w:tcW w:w="2479"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2518" w:type="dxa"/>
            <w:noWrap/>
            <w:vAlign w:val="center"/>
          </w:tcPr>
          <w:p w:rsidR="00E74060" w:rsidRDefault="00290500">
            <w:pPr>
              <w:jc w:val="both"/>
              <w:rPr>
                <w:rFonts w:ascii="Times New Roman" w:eastAsia="方正仿宋_GBK" w:hAnsi="Times New Roman"/>
                <w:sz w:val="21"/>
                <w:szCs w:val="21"/>
              </w:rPr>
            </w:pPr>
            <w:r>
              <w:rPr>
                <w:rFonts w:ascii="Times New Roman" w:eastAsia="方正仿宋_GBK" w:hAnsi="Times New Roman" w:hint="eastAsia"/>
                <w:sz w:val="21"/>
                <w:szCs w:val="21"/>
              </w:rPr>
              <w:t>燃气经营许可</w:t>
            </w:r>
          </w:p>
        </w:tc>
        <w:tc>
          <w:tcPr>
            <w:tcW w:w="2360"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区住建局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sz w:val="21"/>
                <w:szCs w:val="21"/>
              </w:rPr>
              <w:t>《城镇燃气管理条例》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47"/>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区城管局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关闭、闲置、拆除城市环境卫生设施许可</w:t>
            </w:r>
          </w:p>
        </w:tc>
        <w:tc>
          <w:tcPr>
            <w:tcW w:w="2360" w:type="dxa"/>
            <w:noWrap/>
            <w:vAlign w:val="center"/>
          </w:tcPr>
          <w:p w:rsidR="00E74060" w:rsidRPr="00290500" w:rsidRDefault="00290500">
            <w:pPr>
              <w:jc w:val="center"/>
              <w:rPr>
                <w:rFonts w:ascii="Times New Roman" w:eastAsia="方正仿宋_GBK" w:hAnsi="Times New Roman"/>
                <w:spacing w:val="-8"/>
                <w:sz w:val="21"/>
                <w:szCs w:val="21"/>
              </w:rPr>
            </w:pPr>
            <w:r w:rsidRPr="00290500">
              <w:rPr>
                <w:rFonts w:ascii="Times New Roman" w:eastAsia="方正仿宋_GBK" w:hAnsi="Times New Roman" w:hint="eastAsia"/>
                <w:spacing w:val="-8"/>
                <w:sz w:val="21"/>
                <w:szCs w:val="21"/>
              </w:rPr>
              <w:t>区城管局会同生态环境局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《中华人民共和国固体废物污染环境防治法》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52"/>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区城管局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拆除环境卫生设施许可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区城管局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《城市市容和环境卫生管理条例》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065"/>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区城管局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从事城市生活垃圾经营性清扫、收集、运输、处理服务审批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区城管局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《国务院对确需保留的行政审批项目设定行政许可的决定》</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18"/>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区城管局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城市建筑垃圾处置核准</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区城管局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《国务院对确需保留的行政审批项目设定行政许可的决定》</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3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区城管局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临时占用道路以及其他公共场地摆摊经营许可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区城管局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《江苏省城市市容和环境卫生管理条例》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334"/>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区城管局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设置大型户外广告及在城市建筑物、设施上悬挂、张贴宣传品审批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区城管局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《城市市容和环境卫生管理条例》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11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区城管局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临时性建筑物搭建、堆放物料、占道施工审批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区城管局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《城市市容和环境卫生管理条例》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448"/>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2518" w:type="dxa"/>
            <w:noWrap/>
            <w:vAlign w:val="center"/>
          </w:tcPr>
          <w:p w:rsidR="00E74060" w:rsidRDefault="00290500" w:rsidP="00290500">
            <w:pPr>
              <w:jc w:val="center"/>
              <w:rPr>
                <w:rFonts w:ascii="Times New Roman" w:eastAsia="方正仿宋_GBK" w:hAnsi="Times New Roman"/>
                <w:sz w:val="21"/>
                <w:szCs w:val="21"/>
              </w:rPr>
            </w:pPr>
            <w:r w:rsidRPr="00290500">
              <w:rPr>
                <w:rFonts w:ascii="Times New Roman" w:eastAsia="方正仿宋_GBK" w:hAnsi="Times New Roman" w:hint="eastAsia"/>
                <w:spacing w:val="-8"/>
                <w:sz w:val="21"/>
                <w:szCs w:val="21"/>
              </w:rPr>
              <w:t>公路建设项目设计文件审批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《中华人民共和国公路法》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《建设工程质量管理条例》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《建设工程勘察设计管理条例》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《农村公路建设管理办法》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33"/>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公路建设项目施工许可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《中华人民共和国公路法》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《公路建设市场管理办法》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472"/>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公路建设项目竣工验收</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《中华人民共和国公路法》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《收费公路管理条例》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《公路工程竣（交）工验收办法》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《农村公路建设管理办法》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08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涉路施工许可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《中华人民共和国公路法》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《公路安全保护条例》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《路政管理规定》</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108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更新采伐护路林审批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《中华人民共和国公路法》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《公路安全保护条例》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《路政管理规定》</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33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道路货物运输经营许可（除使用</w:t>
            </w:r>
            <w:r>
              <w:rPr>
                <w:rFonts w:ascii="Times New Roman" w:eastAsia="方正仿宋_GBK" w:hAnsi="Times New Roman" w:hint="eastAsia"/>
                <w:sz w:val="21"/>
                <w:szCs w:val="21"/>
              </w:rPr>
              <w:t>4500</w:t>
            </w:r>
            <w:r>
              <w:rPr>
                <w:rFonts w:ascii="Times New Roman" w:eastAsia="方正仿宋_GBK" w:hAnsi="Times New Roman" w:hint="eastAsia"/>
                <w:sz w:val="21"/>
                <w:szCs w:val="21"/>
              </w:rPr>
              <w:t>千克及以下普通货运车辆从事普通货运经营外）</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《中华人民共和国道路运输条例》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《道路货物运输及站场管理规定》</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578"/>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港口经营许可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《中华人民共和国港口法》</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692"/>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港口内进行危险货物的装卸、过驳作业许可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区交通局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《中华人民共和国港口法》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《港口危险货物安全管理规定》</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747"/>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水利基建项目初步设计文件审批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Pr="00E539F5" w:rsidRDefault="00290500">
            <w:pPr>
              <w:rPr>
                <w:rFonts w:ascii="Times New Roman" w:eastAsia="方正仿宋_GBK" w:hAnsi="Times New Roman"/>
                <w:spacing w:val="-6"/>
                <w:sz w:val="21"/>
                <w:szCs w:val="21"/>
              </w:rPr>
            </w:pPr>
            <w:r w:rsidRPr="00E539F5">
              <w:rPr>
                <w:rFonts w:ascii="Times New Roman" w:eastAsia="方正仿宋_GBK" w:hAnsi="Times New Roman" w:hint="eastAsia"/>
                <w:spacing w:val="-6"/>
                <w:sz w:val="21"/>
                <w:szCs w:val="21"/>
              </w:rPr>
              <w:t>《国务院对确需保留的行政审批项目设定行政许可的决定》</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33"/>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取水许可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《中华人民共和国水法》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《取水许可和水资源费征收管理条例》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407"/>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洪水影响评价类审批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《中华人民共和国水法》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《中华人民共和国防洪法》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《中华人民共和国河道管理条例》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《中华人民共和国水文条例》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913"/>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河道管理范围内特定活动审批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《中华人民共和国河道管理条例》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292"/>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河道采砂许可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《中华人民共和国水法》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《中华人民共和国长江保护法》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《中华人民共和国黄河保护法》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《中华人民共和国河道管理条例》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《长江河道采砂管理条例》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05"/>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生产建设项目水土保持方案审批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《中华人民共和国水土保持法》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953"/>
        </w:trPr>
        <w:tc>
          <w:tcPr>
            <w:tcW w:w="602" w:type="dxa"/>
            <w:noWrap/>
            <w:vAlign w:val="center"/>
          </w:tcPr>
          <w:p w:rsidR="00E74060" w:rsidRDefault="00E74060">
            <w:pPr>
              <w:widowControl/>
              <w:numPr>
                <w:ilvl w:val="0"/>
                <w:numId w:val="1"/>
              </w:numPr>
              <w:jc w:val="center"/>
              <w:textAlignment w:val="bottom"/>
              <w:rPr>
                <w:rFonts w:ascii="Times New Roman" w:eastAsia="仿宋_GB2312"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城市建设填堵水域、废除围堤审批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区政府（由区农水局承办）</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《中华人民共和国防洪法》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93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占用农业灌溉水源、灌排工程设施审批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《国务院对确需保留的行政审批项目设定行政许可的决定》</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0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利用堤顶、戗台兼做公路审批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《中华人民共和国河道管理条例》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46"/>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农药经营许可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《农药管理条例》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681"/>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兽药经营许可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《兽药管理条例》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98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农作物种子生产经营许可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《中华人民共和国种子法》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《农业转基因生物安全管理条例》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《农作物种子生产经营许可管理办法》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06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食用菌菌种生产经营许可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区农水局受理（市农业农村局实施）；区农水局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《中华人民共和国种子法》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《食用菌菌种管理办法》</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996"/>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使用低于国家或地方规定的种用标准的农作物种子审批</w:t>
            </w:r>
          </w:p>
        </w:tc>
        <w:tc>
          <w:tcPr>
            <w:tcW w:w="2360" w:type="dxa"/>
            <w:noWrap/>
            <w:vAlign w:val="center"/>
          </w:tcPr>
          <w:p w:rsidR="00E74060" w:rsidRPr="00E539F5" w:rsidRDefault="00290500">
            <w:pPr>
              <w:jc w:val="center"/>
              <w:rPr>
                <w:rFonts w:ascii="Times New Roman" w:eastAsia="方正仿宋_GBK" w:hAnsi="Times New Roman"/>
                <w:spacing w:val="-6"/>
                <w:sz w:val="21"/>
                <w:szCs w:val="21"/>
              </w:rPr>
            </w:pPr>
            <w:r w:rsidRPr="00E539F5">
              <w:rPr>
                <w:rFonts w:ascii="Times New Roman" w:eastAsia="方正仿宋_GBK" w:hAnsi="Times New Roman" w:hint="eastAsia"/>
                <w:spacing w:val="-6"/>
                <w:sz w:val="21"/>
                <w:szCs w:val="21"/>
              </w:rPr>
              <w:t>区政府（由区农水局承办）</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《中华人民共和国种子法》</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105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种畜禽生产经营许可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《中华人民共和国畜牧法》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《农业转基因生物安全管理条例》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《养蜂管理办法（试行）》（农业部公告第</w:t>
            </w:r>
            <w:r>
              <w:rPr>
                <w:rFonts w:ascii="Times New Roman" w:eastAsia="方正仿宋_GBK" w:hAnsi="Times New Roman" w:hint="eastAsia"/>
                <w:sz w:val="21"/>
                <w:szCs w:val="21"/>
              </w:rPr>
              <w:t xml:space="preserve">1692 </w:t>
            </w:r>
            <w:r>
              <w:rPr>
                <w:rFonts w:ascii="Times New Roman" w:eastAsia="方正仿宋_GBK" w:hAnsi="Times New Roman" w:hint="eastAsia"/>
                <w:sz w:val="21"/>
                <w:szCs w:val="21"/>
              </w:rPr>
              <w:t>号）</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3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农业植物检疫证书核发</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《植物检疫条例》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5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农业植物产地检疫合格证签发</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《植物检疫条例》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7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动物及动物产品检疫合格证核发</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区动物卫生监督所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《中华人民共和国动物防疫法》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《动物检疫管理办法》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2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动物防疫条件合格证核发</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《中华人民共和国动物防疫法》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《动物防疫条件审查办法》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2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动物诊疗许可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《中华人民共和国动物防疫法》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《动物诊疗机构管理办法》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664"/>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生鲜乳收购站许可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《乳品质量安全监督管理条例》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66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生鲜乳准运证明核发</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《乳品质量安全监督管理条例》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0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拖拉机和联合收割机驾驶证核发</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《中华人民共和国道路交通安全法》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《农业机械安全监督管理条例》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67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拖拉机和联合收割机登记</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《中华人民共和国道路交通安全法》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《农业机械安全监督管理条例》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161"/>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工商企业等社会资本通过流转取得土地经营权审批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区政府（由区农水局承办）；镇（街道）（由农村经营管理部门承办）</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《中华人民共和国农村土地承包法》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《农村土地经营权流转管理办法》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6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农村村民宅基地审批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涉农镇街</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《中华人民共和国土地管理法》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69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水域滩涂养殖证核发</w:t>
            </w:r>
          </w:p>
        </w:tc>
        <w:tc>
          <w:tcPr>
            <w:tcW w:w="2360" w:type="dxa"/>
            <w:noWrap/>
            <w:vAlign w:val="center"/>
          </w:tcPr>
          <w:p w:rsidR="00E74060" w:rsidRPr="00E539F5" w:rsidRDefault="00290500">
            <w:pPr>
              <w:jc w:val="center"/>
              <w:rPr>
                <w:rFonts w:ascii="Times New Roman" w:eastAsia="方正仿宋_GBK" w:hAnsi="Times New Roman"/>
                <w:spacing w:val="-6"/>
                <w:sz w:val="21"/>
                <w:szCs w:val="21"/>
              </w:rPr>
            </w:pPr>
            <w:r w:rsidRPr="00E539F5">
              <w:rPr>
                <w:rFonts w:ascii="Times New Roman" w:eastAsia="方正仿宋_GBK" w:hAnsi="Times New Roman" w:hint="eastAsia"/>
                <w:spacing w:val="-6"/>
                <w:sz w:val="21"/>
                <w:szCs w:val="21"/>
              </w:rPr>
              <w:t>区政府（由区农水局承办）</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《中华人民共和国渔业法》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0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渔业船网工具指标审批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《中华人民共和国渔业法》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《渔业捕捞许可管理规定》</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387"/>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渔业捕捞许可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《中华人民共和国渔业法》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《中华人民共和国渔业法实施细则》</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《渔业捕捞许可管理规定》</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02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专用航标的设置、撤除、位置移动和其他状况改变审批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《中华人民共和国航标条例》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《渔业航标管理办法》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14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渔港内新建、改建、扩建设施或者其他水上、水下施工审批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《中华人民共和国渔港水域交通安全管理条例》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8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渔港内易燃、易爆、有毒等危险品装卸审批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《中华人民共和国渔港水域交通安全管理条例》</w:t>
            </w:r>
          </w:p>
          <w:p w:rsidR="00E74060" w:rsidRDefault="00290500">
            <w:r>
              <w:rPr>
                <w:rFonts w:ascii="Times New Roman" w:eastAsia="方正仿宋_GBK" w:hAnsi="Times New Roman" w:hint="eastAsia"/>
                <w:sz w:val="21"/>
                <w:szCs w:val="21"/>
              </w:rPr>
              <w:t>《中华人民共和国内河交通安全管理条例》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60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渔业港口经营许可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《江苏省渔业港口和渔业船舶管理条例》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50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水产苗种生产经营审批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区农水局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《中华人民共和国渔业法》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《水产苗种管理办法》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《农业转基因生物安全管理条例》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34"/>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区文广旅游局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建设工程文物保护许可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区政府（由区文广旅游局承办，征得上一级文物部门同意）；区文广旅游局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《中华人民共和国文物保护法》</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747"/>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区文广旅游局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文物保护单位原址保护措施审批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区文广旅游局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《中华人民共和国文物保护法》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081"/>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区文广旅游局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核定为文物保护单位的属于国家所有的纪念建筑物或者古建筑改变用途审批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区政府（由区文广旅游局承办，征得上一级文物部门同意）</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《中华人民共和国文物保护法》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8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区文广旅游局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不可移动文物修缮审批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区文广旅游局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《中华人民共和国文物保护法》</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796"/>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区文广旅游局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营业性演出审批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区文广旅游局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《营业性演出管理条例》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《营业性演出管理条例实施细则》</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16"/>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公共场所卫生许可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《公共场所卫生管理条例》</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94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医疗机构建设项目放射性职业病危害预评价报告审核</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《中华人民共和国职业病防治法》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《放射诊疗管理规定》</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95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医疗机构建设项目放射性职业病防护设施竣工验收</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《中华人民共和国职业病防治法》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《放射诊疗管理规定》</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60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w:t>
            </w:r>
            <w:r>
              <w:rPr>
                <w:rFonts w:ascii="Times New Roman" w:eastAsia="方正仿宋_GBK" w:hAnsi="Times New Roman"/>
                <w:sz w:val="21"/>
                <w:szCs w:val="21"/>
              </w:rPr>
              <w:t>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sz w:val="21"/>
                <w:szCs w:val="21"/>
              </w:rPr>
              <w:t>医疗机构设置审批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w:t>
            </w:r>
            <w:r>
              <w:rPr>
                <w:rFonts w:ascii="Times New Roman" w:eastAsia="方正仿宋_GBK" w:hAnsi="Times New Roman"/>
                <w:sz w:val="21"/>
                <w:szCs w:val="21"/>
              </w:rPr>
              <w:t>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sz w:val="21"/>
                <w:szCs w:val="21"/>
              </w:rPr>
              <w:t>《医疗机构管理条例》</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556"/>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医疗机构执业登记</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《医疗机构管理条例》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01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母婴保健技术服务机构执业许可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《中华人民共和国母婴保健法》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《中华人民共和国母婴保健法实施办法》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《母婴保健专项技术服务许可及人员资格管理办法》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《产前诊断技术管理办法》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3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放射源诊疗技术和医用辐射机构许可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《放射性同位素与射线装置安全和防护条例》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《放射诊疗管理规定》</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3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shd w:val="clear" w:color="auto" w:fill="auto"/>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cs="Times New Roman"/>
                <w:color w:val="000000"/>
                <w:sz w:val="21"/>
                <w:szCs w:val="21"/>
              </w:rPr>
              <w:t>单采血浆站设置审批</w:t>
            </w:r>
          </w:p>
        </w:tc>
        <w:tc>
          <w:tcPr>
            <w:tcW w:w="2360" w:type="dxa"/>
            <w:noWrap/>
            <w:vAlign w:val="center"/>
          </w:tcPr>
          <w:p w:rsidR="00E74060" w:rsidRDefault="00290500">
            <w:pPr>
              <w:rPr>
                <w:rFonts w:ascii="Times New Roman" w:eastAsia="方正仿宋_GBK" w:hAnsi="Times New Roman" w:cs="Times New Roman"/>
                <w:color w:val="000000"/>
                <w:sz w:val="21"/>
                <w:szCs w:val="21"/>
              </w:rPr>
            </w:pPr>
            <w:r>
              <w:rPr>
                <w:rFonts w:ascii="Times New Roman" w:eastAsia="方正仿宋_GBK" w:hAnsi="Times New Roman" w:cs="Times New Roman" w:hint="eastAsia"/>
                <w:color w:val="000000"/>
                <w:sz w:val="21"/>
                <w:szCs w:val="21"/>
              </w:rPr>
              <w:t>区卫健委</w:t>
            </w:r>
            <w:r>
              <w:rPr>
                <w:rFonts w:ascii="Times New Roman" w:eastAsia="方正仿宋_GBK" w:hAnsi="Times New Roman" w:cs="Times New Roman"/>
                <w:color w:val="000000"/>
                <w:sz w:val="21"/>
                <w:szCs w:val="21"/>
              </w:rPr>
              <w:t>（省</w:t>
            </w:r>
            <w:r>
              <w:rPr>
                <w:rFonts w:ascii="Times New Roman" w:eastAsia="方正仿宋_GBK" w:hAnsi="Times New Roman" w:cs="Times New Roman" w:hint="eastAsia"/>
                <w:color w:val="000000"/>
                <w:sz w:val="21"/>
                <w:szCs w:val="21"/>
              </w:rPr>
              <w:t>卫健委</w:t>
            </w:r>
            <w:r>
              <w:rPr>
                <w:rFonts w:ascii="Times New Roman" w:eastAsia="方正仿宋_GBK" w:hAnsi="Times New Roman" w:cs="Times New Roman"/>
                <w:color w:val="000000"/>
                <w:sz w:val="21"/>
                <w:szCs w:val="21"/>
              </w:rPr>
              <w:t>审批，由</w:t>
            </w:r>
            <w:r>
              <w:rPr>
                <w:rFonts w:ascii="Times New Roman" w:eastAsia="方正仿宋_GBK" w:hAnsi="Times New Roman" w:cs="Times New Roman" w:hint="eastAsia"/>
                <w:color w:val="000000"/>
                <w:sz w:val="21"/>
                <w:szCs w:val="21"/>
              </w:rPr>
              <w:t>区卫健委</w:t>
            </w:r>
            <w:r>
              <w:rPr>
                <w:rFonts w:ascii="Times New Roman" w:eastAsia="方正仿宋_GBK" w:hAnsi="Times New Roman" w:cs="Times New Roman"/>
                <w:color w:val="000000"/>
                <w:sz w:val="21"/>
                <w:szCs w:val="21"/>
              </w:rPr>
              <w:t>初审、市</w:t>
            </w:r>
            <w:r>
              <w:rPr>
                <w:rFonts w:ascii="Times New Roman" w:eastAsia="方正仿宋_GBK" w:hAnsi="Times New Roman" w:cs="Times New Roman" w:hint="eastAsia"/>
                <w:color w:val="000000"/>
                <w:sz w:val="21"/>
                <w:szCs w:val="21"/>
              </w:rPr>
              <w:t>卫健委</w:t>
            </w:r>
            <w:r>
              <w:rPr>
                <w:rFonts w:ascii="Times New Roman" w:eastAsia="方正仿宋_GBK" w:hAnsi="Times New Roman" w:cs="Times New Roman"/>
                <w:color w:val="000000"/>
                <w:sz w:val="21"/>
                <w:szCs w:val="21"/>
              </w:rPr>
              <w:t>二审）</w:t>
            </w:r>
          </w:p>
        </w:tc>
        <w:tc>
          <w:tcPr>
            <w:tcW w:w="5175" w:type="dxa"/>
            <w:noWrap/>
            <w:vAlign w:val="center"/>
          </w:tcPr>
          <w:p w:rsidR="00E74060" w:rsidRDefault="00290500">
            <w:pPr>
              <w:rPr>
                <w:rFonts w:ascii="Times New Roman" w:eastAsia="方正仿宋_GBK" w:hAnsi="Times New Roman" w:cs="Times New Roman"/>
                <w:color w:val="000000"/>
                <w:sz w:val="21"/>
                <w:szCs w:val="21"/>
              </w:rPr>
            </w:pPr>
            <w:r>
              <w:rPr>
                <w:rFonts w:ascii="Times New Roman" w:eastAsia="方正仿宋_GBK" w:hAnsi="Times New Roman" w:cs="Times New Roman"/>
                <w:color w:val="000000"/>
                <w:sz w:val="21"/>
                <w:szCs w:val="21"/>
              </w:rPr>
              <w:t>《血液制品管理条例》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4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医师执业注册</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《中华人民共和国医师法》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《医师执业注册管理办法》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63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乡村医生执业注册</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《乡村医生从业管理条例》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556"/>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Pr="00E539F5" w:rsidRDefault="00290500">
            <w:pPr>
              <w:rPr>
                <w:rFonts w:ascii="Times New Roman" w:eastAsia="方正仿宋_GBK" w:hAnsi="Times New Roman"/>
                <w:spacing w:val="-6"/>
                <w:sz w:val="21"/>
                <w:szCs w:val="21"/>
              </w:rPr>
            </w:pPr>
            <w:r w:rsidRPr="00E539F5">
              <w:rPr>
                <w:rFonts w:ascii="Times New Roman" w:eastAsia="方正仿宋_GBK" w:hAnsi="Times New Roman" w:hint="eastAsia"/>
                <w:spacing w:val="-6"/>
                <w:sz w:val="21"/>
                <w:szCs w:val="21"/>
              </w:rPr>
              <w:t>母婴保健服务人员资格认定</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《中华人民共和国母婴保健法》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《中华人民共和国母婴保健法实施办法》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《母婴保健专项技术服务许可及人员资格管理办法》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《产前诊断技术管理办法》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《国家职业资格目录（</w:t>
            </w:r>
            <w:r>
              <w:rPr>
                <w:rFonts w:ascii="Times New Roman" w:eastAsia="方正仿宋_GBK" w:hAnsi="Times New Roman" w:hint="eastAsia"/>
                <w:sz w:val="21"/>
                <w:szCs w:val="21"/>
              </w:rPr>
              <w:t xml:space="preserve">2021 </w:t>
            </w:r>
            <w:r>
              <w:rPr>
                <w:rFonts w:ascii="Times New Roman" w:eastAsia="方正仿宋_GBK" w:hAnsi="Times New Roman" w:hint="eastAsia"/>
                <w:sz w:val="21"/>
                <w:szCs w:val="21"/>
              </w:rPr>
              <w:t>年版）》</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3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护士执业注册</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《护士条例》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《护士职业注册管理办法》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《国家职业资格目录（</w:t>
            </w:r>
            <w:r>
              <w:rPr>
                <w:rFonts w:ascii="Times New Roman" w:eastAsia="方正仿宋_GBK" w:hAnsi="Times New Roman" w:hint="eastAsia"/>
                <w:sz w:val="21"/>
                <w:szCs w:val="21"/>
              </w:rPr>
              <w:t>2021</w:t>
            </w:r>
            <w:r>
              <w:rPr>
                <w:rFonts w:ascii="Times New Roman" w:eastAsia="方正仿宋_GBK" w:hAnsi="Times New Roman" w:hint="eastAsia"/>
                <w:sz w:val="21"/>
                <w:szCs w:val="21"/>
              </w:rPr>
              <w:t>年版）》</w:t>
            </w:r>
          </w:p>
        </w:tc>
        <w:tc>
          <w:tcPr>
            <w:tcW w:w="1073" w:type="dxa"/>
            <w:noWrap/>
            <w:vAlign w:val="center"/>
          </w:tcPr>
          <w:p w:rsidR="00E74060" w:rsidRDefault="00E74060">
            <w:pPr>
              <w:rPr>
                <w:rFonts w:ascii="Times New Roman" w:eastAsia="仿宋_GB2312" w:hAnsi="Times New Roman"/>
                <w:sz w:val="21"/>
                <w:szCs w:val="21"/>
              </w:rPr>
            </w:pPr>
          </w:p>
        </w:tc>
      </w:tr>
      <w:tr w:rsidR="00E74060" w:rsidTr="00E539F5">
        <w:trPr>
          <w:trHeight w:val="1262"/>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确有专长的中医医师资格认定</w:t>
            </w:r>
          </w:p>
        </w:tc>
        <w:tc>
          <w:tcPr>
            <w:tcW w:w="2360" w:type="dxa"/>
            <w:noWrap/>
            <w:vAlign w:val="center"/>
          </w:tcPr>
          <w:p w:rsidR="00E74060" w:rsidRPr="00E539F5" w:rsidRDefault="00290500">
            <w:pPr>
              <w:jc w:val="center"/>
              <w:rPr>
                <w:rFonts w:ascii="Times New Roman" w:eastAsia="方正仿宋_GBK" w:hAnsi="Times New Roman"/>
                <w:spacing w:val="-4"/>
                <w:sz w:val="21"/>
                <w:szCs w:val="21"/>
              </w:rPr>
            </w:pPr>
            <w:r w:rsidRPr="00E539F5">
              <w:rPr>
                <w:rFonts w:ascii="Times New Roman" w:eastAsia="方正仿宋_GBK" w:hAnsi="Times New Roman" w:hint="eastAsia"/>
                <w:spacing w:val="-4"/>
                <w:sz w:val="21"/>
                <w:szCs w:val="21"/>
              </w:rPr>
              <w:t>区卫健委（受理省卫生健康委事权事项并逐级上报）</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《中华人民共和国中医药法》</w:t>
            </w:r>
          </w:p>
          <w:p w:rsidR="00E74060" w:rsidRPr="00E539F5" w:rsidRDefault="00290500">
            <w:pPr>
              <w:rPr>
                <w:rFonts w:ascii="Times New Roman" w:eastAsia="方正仿宋_GBK" w:hAnsi="Times New Roman"/>
                <w:spacing w:val="-6"/>
                <w:sz w:val="21"/>
                <w:szCs w:val="21"/>
              </w:rPr>
            </w:pPr>
            <w:r w:rsidRPr="00E539F5">
              <w:rPr>
                <w:rFonts w:ascii="Times New Roman" w:eastAsia="方正仿宋_GBK" w:hAnsi="Times New Roman" w:hint="eastAsia"/>
                <w:spacing w:val="-6"/>
                <w:sz w:val="21"/>
                <w:szCs w:val="21"/>
              </w:rPr>
              <w:t>《中医医术确有专长人员医师资格考核注册管理暂行办法》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051"/>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确有专长的中医医师执业注册</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《中华人民共和国中医药法》</w:t>
            </w:r>
          </w:p>
          <w:p w:rsidR="00E74060" w:rsidRDefault="00290500">
            <w:pPr>
              <w:rPr>
                <w:rFonts w:ascii="Times New Roman" w:eastAsia="方正仿宋_GBK" w:hAnsi="Times New Roman"/>
                <w:sz w:val="21"/>
                <w:szCs w:val="21"/>
              </w:rPr>
            </w:pPr>
            <w:r w:rsidRPr="00E539F5">
              <w:rPr>
                <w:rFonts w:ascii="Times New Roman" w:eastAsia="方正仿宋_GBK" w:hAnsi="Times New Roman" w:hint="eastAsia"/>
                <w:spacing w:val="-6"/>
                <w:sz w:val="21"/>
                <w:szCs w:val="21"/>
              </w:rPr>
              <w:t>《中医医术确有专长人员医师资格考核注册管理暂行办法》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012"/>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中医医疗机构设置审批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《中华人民共和国中医药法》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《医疗机构管理条例》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41"/>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中医医疗机构执业登记</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《中华人民共和国中医药法》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《医疗机构管理条例》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996"/>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饮用水供水单位卫生许可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区卫健委</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《中华人民共和国传染病防治法》</w:t>
            </w:r>
          </w:p>
        </w:tc>
        <w:tc>
          <w:tcPr>
            <w:tcW w:w="1073" w:type="dxa"/>
            <w:noWrap/>
            <w:vAlign w:val="center"/>
          </w:tcPr>
          <w:p w:rsidR="00E74060" w:rsidRDefault="00E74060">
            <w:pPr>
              <w:rPr>
                <w:rFonts w:ascii="Times New Roman" w:eastAsia="仿宋_GB2312" w:hAnsi="Times New Roman"/>
                <w:sz w:val="21"/>
                <w:szCs w:val="21"/>
              </w:rPr>
            </w:pPr>
          </w:p>
        </w:tc>
      </w:tr>
      <w:tr w:rsidR="00E74060" w:rsidTr="00290500">
        <w:trPr>
          <w:trHeight w:val="140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区应急管理局</w:t>
            </w:r>
          </w:p>
        </w:tc>
        <w:tc>
          <w:tcPr>
            <w:tcW w:w="2518" w:type="dxa"/>
            <w:noWrap/>
            <w:vAlign w:val="center"/>
          </w:tcPr>
          <w:p w:rsidR="00E74060" w:rsidRDefault="00290500" w:rsidP="00290500">
            <w:pPr>
              <w:pStyle w:val="TableParagraph"/>
              <w:spacing w:line="300" w:lineRule="exact"/>
              <w:jc w:val="both"/>
              <w:rPr>
                <w:rFonts w:ascii="Times New Roman" w:eastAsia="方正仿宋_GBK" w:hAnsi="Times New Roman"/>
                <w:sz w:val="21"/>
                <w:szCs w:val="21"/>
              </w:rPr>
            </w:pPr>
            <w:r>
              <w:rPr>
                <w:rFonts w:ascii="Times New Roman" w:eastAsia="方正仿宋_GBK" w:hAnsi="Times New Roman" w:cs="Times New Roman"/>
                <w:color w:val="000000"/>
                <w:sz w:val="21"/>
                <w:szCs w:val="21"/>
              </w:rPr>
              <w:t>石油天然气建设项目安全设施设计审查</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区应急管理局</w:t>
            </w:r>
          </w:p>
        </w:tc>
        <w:tc>
          <w:tcPr>
            <w:tcW w:w="5175" w:type="dxa"/>
            <w:noWrap/>
          </w:tcPr>
          <w:p w:rsidR="00E74060" w:rsidRDefault="00290500">
            <w:pPr>
              <w:pStyle w:val="TableParagraph"/>
              <w:spacing w:line="300" w:lineRule="exact"/>
              <w:rPr>
                <w:rFonts w:ascii="仿宋" w:eastAsia="仿宋" w:hAnsi="仿宋" w:cs="仿宋"/>
                <w:sz w:val="21"/>
                <w:szCs w:val="21"/>
              </w:rPr>
            </w:pPr>
            <w:r>
              <w:rPr>
                <w:rFonts w:ascii="仿宋" w:eastAsia="仿宋" w:hAnsi="仿宋" w:cs="仿宋"/>
                <w:sz w:val="21"/>
                <w:szCs w:val="21"/>
              </w:rPr>
              <w:t>《中华人民共和国安全生产法》</w:t>
            </w:r>
          </w:p>
          <w:p w:rsidR="00E74060" w:rsidRDefault="00290500">
            <w:pPr>
              <w:pStyle w:val="TableParagraph"/>
              <w:spacing w:line="300" w:lineRule="exact"/>
              <w:rPr>
                <w:rFonts w:ascii="仿宋" w:eastAsia="仿宋" w:hAnsi="仿宋" w:cs="仿宋"/>
                <w:sz w:val="21"/>
                <w:szCs w:val="21"/>
              </w:rPr>
            </w:pPr>
            <w:r>
              <w:rPr>
                <w:rFonts w:ascii="仿宋" w:eastAsia="仿宋" w:hAnsi="仿宋" w:cs="仿宋"/>
                <w:sz w:val="21"/>
                <w:szCs w:val="21"/>
              </w:rPr>
              <w:t>《建设项目安全设施“三同时”监督管理办法》</w:t>
            </w:r>
          </w:p>
          <w:p w:rsidR="00E74060" w:rsidRDefault="00290500">
            <w:pPr>
              <w:pStyle w:val="TableParagraph"/>
              <w:spacing w:line="300" w:lineRule="exact"/>
              <w:rPr>
                <w:rFonts w:ascii="Times New Roman" w:eastAsia="方正仿宋_GBK" w:hAnsi="Times New Roman"/>
                <w:sz w:val="21"/>
                <w:szCs w:val="21"/>
              </w:rPr>
            </w:pPr>
            <w:r>
              <w:rPr>
                <w:rFonts w:ascii="仿宋" w:eastAsia="仿宋" w:hAnsi="仿宋" w:cs="仿宋"/>
                <w:sz w:val="21"/>
                <w:szCs w:val="21"/>
              </w:rPr>
              <w:t>《国家安全监管总局办公厅关于明确非煤矿山建设项目安全监管职责等事项的通知》（安监总厅管一〔2013〕143号）</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40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区应急管理局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金属冶炼建设项目安全设施设计审查</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区应急管理局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《中华人民共和国安全生产法》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《建设项目安全设施“三同时”监督管理办法》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《冶金企业和有色金属企业安全生产规定》</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562"/>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区应急管理局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危险化学品经营许可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区应急管理局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《危险化学品安全管理条例》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《危险化学品经营许可证管理办法》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207"/>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区应急管理局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生产、储存烟花爆竹建设项目安全设施设计审查</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区应急管理局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《中华人民共和国安全生产法》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《建设项目安全设施“三同时”监督管理办法》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952"/>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区应急管理局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烟花爆竹经营许可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区应急管理局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《烟花爆竹安全管理条例》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《烟花爆竹经营许可实施办法》</w:t>
            </w:r>
          </w:p>
        </w:tc>
        <w:tc>
          <w:tcPr>
            <w:tcW w:w="1073" w:type="dxa"/>
            <w:noWrap/>
            <w:vAlign w:val="center"/>
          </w:tcPr>
          <w:p w:rsidR="00E74060" w:rsidRDefault="00E74060">
            <w:pPr>
              <w:rPr>
                <w:rFonts w:ascii="Times New Roman" w:eastAsia="仿宋_GB2312" w:hAnsi="Times New Roman"/>
                <w:sz w:val="21"/>
                <w:szCs w:val="21"/>
              </w:rPr>
            </w:pPr>
          </w:p>
        </w:tc>
      </w:tr>
      <w:tr w:rsidR="00E74060" w:rsidTr="00290500">
        <w:trPr>
          <w:trHeight w:val="2922"/>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区应急管理局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矿山建设项目安全设施设计审查</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区应急管理局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《中华人民共和国安全生产法》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《煤矿安全生产条例》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《煤矿建设项目安全设施监察规定》</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《建设项目安全设施“三同时”监督管理办法》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《国家安全监管总局办公厅关于切实做好国家取消和下放投资审批有关建设项目安全监管工作的通知》（安监总厅政法〔</w:t>
            </w:r>
            <w:r>
              <w:rPr>
                <w:rFonts w:ascii="Times New Roman" w:eastAsia="方正仿宋_GBK" w:hAnsi="Times New Roman" w:hint="eastAsia"/>
                <w:sz w:val="21"/>
                <w:szCs w:val="21"/>
              </w:rPr>
              <w:t>2013</w:t>
            </w:r>
            <w:r>
              <w:rPr>
                <w:rFonts w:ascii="Times New Roman" w:eastAsia="方正仿宋_GBK" w:hAnsi="Times New Roman" w:hint="eastAsia"/>
                <w:sz w:val="21"/>
                <w:szCs w:val="21"/>
              </w:rPr>
              <w:t>〕</w:t>
            </w:r>
            <w:r>
              <w:rPr>
                <w:rFonts w:ascii="Times New Roman" w:eastAsia="方正仿宋_GBK" w:hAnsi="Times New Roman" w:hint="eastAsia"/>
                <w:sz w:val="21"/>
                <w:szCs w:val="21"/>
              </w:rPr>
              <w:t xml:space="preserve">120 </w:t>
            </w:r>
            <w:r>
              <w:rPr>
                <w:rFonts w:ascii="Times New Roman" w:eastAsia="方正仿宋_GBK" w:hAnsi="Times New Roman" w:hint="eastAsia"/>
                <w:sz w:val="21"/>
                <w:szCs w:val="21"/>
              </w:rPr>
              <w:t>号）</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《国家矿山安全监察局关于进一步加强非煤矿山安全生产行政许可工作的通知》（</w:t>
            </w:r>
            <w:r>
              <w:rPr>
                <w:rFonts w:ascii="Times New Roman" w:eastAsia="方正仿宋_GBK" w:hAnsi="Times New Roman" w:hint="eastAsia"/>
                <w:sz w:val="21"/>
                <w:szCs w:val="21"/>
              </w:rPr>
              <w:t xml:space="preserve"> </w:t>
            </w:r>
            <w:r>
              <w:rPr>
                <w:rFonts w:ascii="Times New Roman" w:eastAsia="方正仿宋_GBK" w:hAnsi="Times New Roman" w:hint="eastAsia"/>
                <w:sz w:val="21"/>
                <w:szCs w:val="21"/>
              </w:rPr>
              <w:t>矿安〔</w:t>
            </w:r>
            <w:r>
              <w:rPr>
                <w:rFonts w:ascii="Times New Roman" w:eastAsia="方正仿宋_GBK" w:hAnsi="Times New Roman" w:hint="eastAsia"/>
                <w:sz w:val="21"/>
                <w:szCs w:val="21"/>
              </w:rPr>
              <w:t>2024</w:t>
            </w:r>
            <w:r>
              <w:rPr>
                <w:rFonts w:ascii="Times New Roman" w:eastAsia="方正仿宋_GBK" w:hAnsi="Times New Roman" w:hint="eastAsia"/>
                <w:sz w:val="21"/>
                <w:szCs w:val="21"/>
              </w:rPr>
              <w:t>〕</w:t>
            </w:r>
            <w:r>
              <w:rPr>
                <w:rFonts w:ascii="Times New Roman" w:eastAsia="方正仿宋_GBK" w:hAnsi="Times New Roman" w:hint="eastAsia"/>
                <w:sz w:val="21"/>
                <w:szCs w:val="21"/>
              </w:rPr>
              <w:t>70</w:t>
            </w:r>
            <w:r>
              <w:rPr>
                <w:rFonts w:ascii="Times New Roman" w:eastAsia="方正仿宋_GBK" w:hAnsi="Times New Roman" w:hint="eastAsia"/>
                <w:sz w:val="21"/>
                <w:szCs w:val="21"/>
              </w:rPr>
              <w:t>号）</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65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食品经营许可</w:t>
            </w:r>
            <w:r>
              <w:rPr>
                <w:rFonts w:ascii="Times New Roman" w:eastAsia="方正仿宋_GBK" w:hAnsi="Times New Roman" w:cs="Times New Roman"/>
                <w:color w:val="000000"/>
                <w:sz w:val="21"/>
                <w:szCs w:val="21"/>
              </w:rPr>
              <w:t>（仅销售预包装食品除外）</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《中华人民共和国食品安全法》</w:t>
            </w:r>
          </w:p>
          <w:p w:rsidR="00E74060" w:rsidRDefault="00290500">
            <w:r>
              <w:rPr>
                <w:rFonts w:ascii="Times New Roman" w:eastAsia="方正仿宋_GBK" w:hAnsi="Times New Roman" w:hint="eastAsia"/>
                <w:sz w:val="21"/>
                <w:szCs w:val="21"/>
              </w:rPr>
              <w:t>《食品经营许可和备案管理办法》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438"/>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特种设备安全管理和作业人员资格认定</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《中华人民共和国特种设备安全法》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《特种设备安全监察条例》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《特种设备作业人员监督管理办法》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《国家职业资格目录（</w:t>
            </w:r>
            <w:r>
              <w:rPr>
                <w:rFonts w:ascii="Times New Roman" w:eastAsia="方正仿宋_GBK" w:hAnsi="Times New Roman" w:hint="eastAsia"/>
                <w:sz w:val="21"/>
                <w:szCs w:val="21"/>
              </w:rPr>
              <w:t>2021</w:t>
            </w:r>
            <w:r>
              <w:rPr>
                <w:rFonts w:ascii="Times New Roman" w:eastAsia="方正仿宋_GBK" w:hAnsi="Times New Roman" w:hint="eastAsia"/>
                <w:sz w:val="21"/>
                <w:szCs w:val="21"/>
              </w:rPr>
              <w:t>年版）》</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69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计量标准器具核准</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《中华人民共和国计量法》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《中华人民共和国计量法实施细则》</w:t>
            </w:r>
          </w:p>
          <w:p w:rsidR="00E74060" w:rsidRDefault="00290500">
            <w:r>
              <w:rPr>
                <w:rFonts w:ascii="Times New Roman" w:eastAsia="方正仿宋_GBK" w:hAnsi="Times New Roman" w:hint="eastAsia"/>
                <w:sz w:val="21"/>
                <w:szCs w:val="21"/>
              </w:rPr>
              <w:t>《计量标准考核办法》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24"/>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承担国家法定计量检定机构任务授权</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《中华人民共和国计量法》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《中华人民共和国计量法实施细则》</w:t>
            </w:r>
          </w:p>
          <w:p w:rsidR="00E74060" w:rsidRDefault="00290500">
            <w:pPr>
              <w:spacing w:line="280" w:lineRule="exact"/>
              <w:rPr>
                <w:rFonts w:ascii="Times New Roman" w:eastAsia="方正仿宋_GBK" w:hAnsi="Times New Roman" w:cs="Times New Roman"/>
                <w:color w:val="000000"/>
                <w:sz w:val="21"/>
                <w:szCs w:val="21"/>
              </w:rPr>
            </w:pPr>
            <w:r>
              <w:rPr>
                <w:rFonts w:ascii="Times New Roman" w:eastAsia="方正仿宋_GBK" w:hAnsi="Times New Roman" w:cs="Times New Roman"/>
                <w:color w:val="000000"/>
                <w:sz w:val="21"/>
                <w:szCs w:val="21"/>
              </w:rPr>
              <w:t>《计量授权管理办法》</w:t>
            </w:r>
          </w:p>
          <w:p w:rsidR="00E74060" w:rsidRDefault="00290500">
            <w:pPr>
              <w:spacing w:line="280" w:lineRule="exact"/>
              <w:rPr>
                <w:rFonts w:ascii="Times New Roman" w:eastAsia="方正仿宋_GBK" w:hAnsi="Times New Roman" w:cs="Times New Roman"/>
                <w:color w:val="000000"/>
                <w:sz w:val="21"/>
                <w:szCs w:val="21"/>
              </w:rPr>
            </w:pPr>
            <w:r>
              <w:rPr>
                <w:rFonts w:ascii="Times New Roman" w:eastAsia="方正仿宋_GBK" w:hAnsi="Times New Roman" w:cs="Times New Roman"/>
                <w:color w:val="000000"/>
                <w:sz w:val="21"/>
                <w:szCs w:val="21"/>
              </w:rPr>
              <w:t>《法定计量检定机构监督管理办法》</w:t>
            </w:r>
          </w:p>
          <w:p w:rsidR="00E74060" w:rsidRDefault="00290500">
            <w:pPr>
              <w:rPr>
                <w:rFonts w:ascii="Times New Roman" w:eastAsia="方正仿宋_GBK" w:hAnsi="Times New Roman"/>
                <w:sz w:val="21"/>
                <w:szCs w:val="21"/>
              </w:rPr>
            </w:pPr>
            <w:r>
              <w:rPr>
                <w:rFonts w:ascii="Times New Roman" w:eastAsia="方正仿宋_GBK" w:hAnsi="Times New Roman" w:cs="Times New Roman"/>
                <w:color w:val="000000"/>
                <w:sz w:val="21"/>
                <w:szCs w:val="21"/>
              </w:rPr>
              <w:t>《专业计量站管理办法》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59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个体工商户登记注册</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《中华人民共和国市场主体登记管理条例》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《促进个体工商户发展条例》</w:t>
            </w:r>
          </w:p>
          <w:p w:rsidR="00E74060" w:rsidRDefault="00290500">
            <w:r>
              <w:rPr>
                <w:rFonts w:ascii="Times New Roman" w:eastAsia="方正仿宋_GBK" w:hAnsi="Times New Roman" w:hint="eastAsia"/>
                <w:sz w:val="21"/>
                <w:szCs w:val="21"/>
              </w:rPr>
              <w:t>《中华人民共和国市场主体登记管理条例实施细则》</w:t>
            </w:r>
          </w:p>
        </w:tc>
        <w:tc>
          <w:tcPr>
            <w:tcW w:w="1073" w:type="dxa"/>
            <w:noWrap/>
            <w:vAlign w:val="center"/>
          </w:tcPr>
          <w:p w:rsidR="00E74060" w:rsidRDefault="00E74060">
            <w:pPr>
              <w:rPr>
                <w:rFonts w:ascii="Times New Roman" w:eastAsia="仿宋_GB2312" w:hAnsi="Times New Roman"/>
                <w:sz w:val="21"/>
                <w:szCs w:val="21"/>
              </w:rPr>
            </w:pPr>
          </w:p>
        </w:tc>
      </w:tr>
      <w:tr w:rsidR="00E74060" w:rsidTr="00290500">
        <w:trPr>
          <w:trHeight w:val="527"/>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食品生产加工小作坊登记</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《江苏省食品小作坊和食品摊贩管理条例》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39"/>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药品零售企业经营许可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《中华人民共和国药品管理法》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《中华人民共和国药品管理法实施条例》</w:t>
            </w:r>
          </w:p>
        </w:tc>
        <w:tc>
          <w:tcPr>
            <w:tcW w:w="1073" w:type="dxa"/>
            <w:noWrap/>
            <w:vAlign w:val="center"/>
          </w:tcPr>
          <w:p w:rsidR="00E74060" w:rsidRDefault="00E74060">
            <w:pPr>
              <w:rPr>
                <w:rFonts w:ascii="Times New Roman" w:eastAsia="仿宋_GB2312" w:hAnsi="Times New Roman"/>
                <w:sz w:val="21"/>
                <w:szCs w:val="21"/>
              </w:rPr>
            </w:pPr>
          </w:p>
        </w:tc>
      </w:tr>
      <w:tr w:rsidR="00E74060" w:rsidTr="00290500">
        <w:trPr>
          <w:trHeight w:val="66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科研和教学用毒性药品购买审批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《医疗用毒性药品管理办法》</w:t>
            </w:r>
          </w:p>
        </w:tc>
        <w:tc>
          <w:tcPr>
            <w:tcW w:w="1073" w:type="dxa"/>
            <w:noWrap/>
            <w:vAlign w:val="center"/>
          </w:tcPr>
          <w:p w:rsidR="00E74060" w:rsidRDefault="00E74060">
            <w:pPr>
              <w:rPr>
                <w:rFonts w:ascii="Times New Roman" w:eastAsia="仿宋_GB2312" w:hAnsi="Times New Roman"/>
                <w:sz w:val="21"/>
                <w:szCs w:val="21"/>
              </w:rPr>
            </w:pPr>
          </w:p>
        </w:tc>
      </w:tr>
      <w:tr w:rsidR="00E74060" w:rsidTr="00290500">
        <w:trPr>
          <w:trHeight w:val="687"/>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区消防大队</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公众聚集场所投入使用、营业前消防安全检查</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区消防大队</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《中华人民共和国消防法》</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2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区税务局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增值税防伪税控系统最高开票限额审批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区税务局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《国务院对确需保留的行政审批项目设定行政许可的决定》</w:t>
            </w:r>
            <w:r>
              <w:rPr>
                <w:rFonts w:ascii="Times New Roman" w:eastAsia="方正仿宋_GBK" w:hAnsi="Times New Roman" w:hint="eastAsia"/>
                <w:sz w:val="21"/>
                <w:szCs w:val="21"/>
              </w:rPr>
              <w:t xml:space="preserve"> </w:t>
            </w:r>
          </w:p>
        </w:tc>
        <w:tc>
          <w:tcPr>
            <w:tcW w:w="1073" w:type="dxa"/>
            <w:noWrap/>
            <w:vAlign w:val="center"/>
          </w:tcPr>
          <w:p w:rsidR="00E74060" w:rsidRDefault="00E74060">
            <w:pPr>
              <w:rPr>
                <w:rFonts w:ascii="Times New Roman" w:eastAsia="仿宋_GB2312" w:hAnsi="Times New Roman"/>
                <w:sz w:val="21"/>
                <w:szCs w:val="21"/>
              </w:rPr>
            </w:pPr>
          </w:p>
        </w:tc>
      </w:tr>
      <w:tr w:rsidR="00E74060">
        <w:tc>
          <w:tcPr>
            <w:tcW w:w="14207" w:type="dxa"/>
            <w:gridSpan w:val="6"/>
            <w:noWrap/>
            <w:vAlign w:val="center"/>
          </w:tcPr>
          <w:p w:rsidR="00E74060" w:rsidRDefault="00290500">
            <w:pPr>
              <w:jc w:val="center"/>
              <w:rPr>
                <w:rFonts w:ascii="Times New Roman" w:eastAsia="仿宋_GB2312" w:hAnsi="Times New Roman"/>
                <w:sz w:val="21"/>
                <w:szCs w:val="21"/>
              </w:rPr>
            </w:pPr>
            <w:r>
              <w:rPr>
                <w:rFonts w:ascii="方正仿宋_GBK" w:eastAsia="方正仿宋_GBK" w:hAnsi="方正仿宋_GBK" w:cs="方正仿宋_GBK" w:hint="eastAsia"/>
                <w:b/>
                <w:bCs/>
                <w:sz w:val="21"/>
                <w:szCs w:val="21"/>
              </w:rPr>
              <w:t>实行相对集中许可改革事项</w:t>
            </w:r>
          </w:p>
        </w:tc>
      </w:tr>
      <w:tr w:rsidR="00E74060">
        <w:trPr>
          <w:trHeight w:val="686"/>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区委宣传部</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出版物零售业务经营许可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《出版管理条例》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7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区文广旅游局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文艺表演团体设立审批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《营业性演出管理条例》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70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区文广旅游局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娱乐场所经营活动审批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《娱乐场所管理条例》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843"/>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区文广旅游局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互联网上网服务营业场所筹建审批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《互联网上网服务营业场所管理条例》</w:t>
            </w:r>
          </w:p>
        </w:tc>
        <w:tc>
          <w:tcPr>
            <w:tcW w:w="1073" w:type="dxa"/>
            <w:noWrap/>
            <w:vAlign w:val="center"/>
          </w:tcPr>
          <w:p w:rsidR="00E74060" w:rsidRDefault="00E74060">
            <w:pPr>
              <w:rPr>
                <w:rFonts w:ascii="Times New Roman" w:eastAsia="仿宋_GB2312" w:hAnsi="Times New Roman"/>
                <w:sz w:val="21"/>
                <w:szCs w:val="21"/>
              </w:rPr>
            </w:pPr>
          </w:p>
        </w:tc>
      </w:tr>
      <w:tr w:rsidR="00E74060" w:rsidTr="00290500">
        <w:trPr>
          <w:trHeight w:val="957"/>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区文广旅游局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互联网上网服务经营活动审批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《互联网上网服务营业场所管理条例》</w:t>
            </w:r>
          </w:p>
        </w:tc>
        <w:tc>
          <w:tcPr>
            <w:tcW w:w="1073" w:type="dxa"/>
            <w:noWrap/>
            <w:vAlign w:val="center"/>
          </w:tcPr>
          <w:p w:rsidR="00E74060" w:rsidRDefault="00E74060">
            <w:pPr>
              <w:rPr>
                <w:rFonts w:ascii="Times New Roman" w:eastAsia="仿宋_GB2312" w:hAnsi="Times New Roman"/>
                <w:sz w:val="21"/>
                <w:szCs w:val="21"/>
              </w:rPr>
            </w:pPr>
          </w:p>
        </w:tc>
      </w:tr>
      <w:tr w:rsidR="00E74060">
        <w:trPr>
          <w:trHeight w:val="1112"/>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农民专业合作社登记注册</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《中华人民共和国农民专业合作社法》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《中华人民共和国市场主体登记管理条例》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《中华人民共和国市场主体登记管理条例实施细则》</w:t>
            </w:r>
          </w:p>
        </w:tc>
        <w:tc>
          <w:tcPr>
            <w:tcW w:w="1073" w:type="dxa"/>
            <w:noWrap/>
            <w:vAlign w:val="center"/>
          </w:tcPr>
          <w:p w:rsidR="00E74060" w:rsidRDefault="00E74060">
            <w:pPr>
              <w:rPr>
                <w:rFonts w:ascii="Times New Roman" w:eastAsia="仿宋_GB2312" w:hAnsi="Times New Roman"/>
                <w:sz w:val="21"/>
                <w:szCs w:val="21"/>
              </w:rPr>
            </w:pPr>
          </w:p>
        </w:tc>
      </w:tr>
      <w:tr w:rsidR="00E74060">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企业登记注册</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区市场监管局、区数据局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《中华人民共和国公司法》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《中华人民共和国合伙企业法》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《中华人民共和国个人独资企业法》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《中华人民共和国外商投资法》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《中华人民共和国外商投资法实施条例》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《中华人民共和国市场主体登记管理条例》</w:t>
            </w:r>
          </w:p>
          <w:p w:rsidR="00E74060" w:rsidRDefault="00290500">
            <w:pPr>
              <w:spacing w:line="280" w:lineRule="exact"/>
              <w:rPr>
                <w:rFonts w:ascii="Times New Roman" w:eastAsia="方正仿宋_GBK" w:hAnsi="Times New Roman" w:cs="Times New Roman"/>
                <w:color w:val="000000"/>
                <w:spacing w:val="-6"/>
                <w:sz w:val="21"/>
                <w:szCs w:val="21"/>
              </w:rPr>
            </w:pPr>
            <w:r>
              <w:rPr>
                <w:rFonts w:ascii="Times New Roman" w:eastAsia="方正仿宋_GBK" w:hAnsi="Times New Roman" w:cs="Times New Roman"/>
                <w:color w:val="000000"/>
                <w:spacing w:val="-6"/>
                <w:sz w:val="21"/>
                <w:szCs w:val="21"/>
              </w:rPr>
              <w:t>《中华人民共和国市场主体登记管理条例实施细则》</w:t>
            </w:r>
          </w:p>
          <w:p w:rsidR="00E74060" w:rsidRDefault="00290500">
            <w:pPr>
              <w:rPr>
                <w:rFonts w:ascii="Times New Roman" w:eastAsia="方正仿宋_GBK" w:hAnsi="Times New Roman"/>
                <w:sz w:val="21"/>
                <w:szCs w:val="21"/>
              </w:rPr>
            </w:pPr>
            <w:r>
              <w:rPr>
                <w:rFonts w:ascii="Times New Roman" w:eastAsia="方正仿宋_GBK" w:hAnsi="Times New Roman" w:cs="Times New Roman"/>
                <w:color w:val="000000"/>
                <w:spacing w:val="-6"/>
                <w:sz w:val="21"/>
                <w:szCs w:val="21"/>
              </w:rPr>
              <w:t>《防范和查处假冒企业登记违法行为规定》</w:t>
            </w:r>
          </w:p>
        </w:tc>
        <w:tc>
          <w:tcPr>
            <w:tcW w:w="1073" w:type="dxa"/>
            <w:noWrap/>
            <w:vAlign w:val="center"/>
          </w:tcPr>
          <w:p w:rsidR="00E74060" w:rsidRDefault="00E74060">
            <w:pPr>
              <w:rPr>
                <w:rFonts w:ascii="Times New Roman" w:eastAsia="方正仿宋_GBK" w:hAnsi="Times New Roman"/>
                <w:sz w:val="21"/>
                <w:szCs w:val="21"/>
              </w:rPr>
            </w:pPr>
          </w:p>
        </w:tc>
      </w:tr>
      <w:tr w:rsidR="00E74060">
        <w:trPr>
          <w:trHeight w:val="127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区发改委、区工信局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固定资产投资项目核准（含国发〔</w:t>
            </w:r>
            <w:r>
              <w:rPr>
                <w:rFonts w:ascii="Times New Roman" w:eastAsia="方正仿宋_GBK" w:hAnsi="Times New Roman" w:hint="eastAsia"/>
                <w:sz w:val="21"/>
                <w:szCs w:val="21"/>
              </w:rPr>
              <w:t>2016</w:t>
            </w:r>
            <w:r>
              <w:rPr>
                <w:rFonts w:ascii="Times New Roman" w:eastAsia="方正仿宋_GBK" w:hAnsi="Times New Roman" w:hint="eastAsia"/>
                <w:sz w:val="21"/>
                <w:szCs w:val="21"/>
              </w:rPr>
              <w:t>〕</w:t>
            </w:r>
            <w:r>
              <w:rPr>
                <w:rFonts w:ascii="Times New Roman" w:eastAsia="方正仿宋_GBK" w:hAnsi="Times New Roman" w:hint="eastAsia"/>
                <w:sz w:val="21"/>
                <w:szCs w:val="21"/>
              </w:rPr>
              <w:t>72</w:t>
            </w:r>
            <w:r>
              <w:rPr>
                <w:rFonts w:ascii="Times New Roman" w:eastAsia="方正仿宋_GBK" w:hAnsi="Times New Roman" w:hint="eastAsia"/>
                <w:sz w:val="21"/>
                <w:szCs w:val="21"/>
              </w:rPr>
              <w:t>号文件规定的外商投资项目）</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《企业投资项目核准和备案管理条例》</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《国务院关于发布政府核准的投资项目目录（</w:t>
            </w:r>
            <w:r>
              <w:rPr>
                <w:rFonts w:ascii="Times New Roman" w:eastAsia="方正仿宋_GBK" w:hAnsi="Times New Roman" w:hint="eastAsia"/>
                <w:sz w:val="21"/>
                <w:szCs w:val="21"/>
              </w:rPr>
              <w:t>2016</w:t>
            </w:r>
            <w:r>
              <w:rPr>
                <w:rFonts w:ascii="Times New Roman" w:eastAsia="方正仿宋_GBK" w:hAnsi="Times New Roman" w:hint="eastAsia"/>
                <w:sz w:val="21"/>
                <w:szCs w:val="21"/>
              </w:rPr>
              <w:t>年本）的通知》（国发〔</w:t>
            </w:r>
            <w:r>
              <w:rPr>
                <w:rFonts w:ascii="Times New Roman" w:eastAsia="方正仿宋_GBK" w:hAnsi="Times New Roman" w:hint="eastAsia"/>
                <w:sz w:val="21"/>
                <w:szCs w:val="21"/>
              </w:rPr>
              <w:t>2016</w:t>
            </w:r>
            <w:r>
              <w:rPr>
                <w:rFonts w:ascii="Times New Roman" w:eastAsia="方正仿宋_GBK" w:hAnsi="Times New Roman" w:hint="eastAsia"/>
                <w:sz w:val="21"/>
                <w:szCs w:val="21"/>
              </w:rPr>
              <w:t>〕</w:t>
            </w:r>
            <w:r>
              <w:rPr>
                <w:rFonts w:ascii="Times New Roman" w:eastAsia="方正仿宋_GBK" w:hAnsi="Times New Roman" w:hint="eastAsia"/>
                <w:sz w:val="21"/>
                <w:szCs w:val="21"/>
              </w:rPr>
              <w:t>72</w:t>
            </w:r>
            <w:r>
              <w:rPr>
                <w:rFonts w:ascii="Times New Roman" w:eastAsia="方正仿宋_GBK" w:hAnsi="Times New Roman" w:hint="eastAsia"/>
                <w:sz w:val="21"/>
                <w:szCs w:val="21"/>
              </w:rPr>
              <w:t>号）</w:t>
            </w:r>
          </w:p>
        </w:tc>
        <w:tc>
          <w:tcPr>
            <w:tcW w:w="1073" w:type="dxa"/>
            <w:noWrap/>
            <w:vAlign w:val="center"/>
          </w:tcPr>
          <w:p w:rsidR="00E74060" w:rsidRDefault="00E74060">
            <w:pPr>
              <w:rPr>
                <w:rFonts w:ascii="Times New Roman" w:eastAsia="方正仿宋_GBK" w:hAnsi="Times New Roman"/>
                <w:sz w:val="21"/>
                <w:szCs w:val="21"/>
              </w:rPr>
            </w:pPr>
          </w:p>
        </w:tc>
      </w:tr>
      <w:tr w:rsidR="00E74060" w:rsidTr="00290500">
        <w:trPr>
          <w:trHeight w:val="77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区发改委、区工信局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固定资产投资项目节能审查</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区发改委、区数据局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《中华人民共和国节约能源法》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《固定资产投资项目节能审查办法》</w:t>
            </w:r>
          </w:p>
        </w:tc>
        <w:tc>
          <w:tcPr>
            <w:tcW w:w="1073" w:type="dxa"/>
            <w:noWrap/>
            <w:vAlign w:val="center"/>
          </w:tcPr>
          <w:p w:rsidR="00E74060" w:rsidRDefault="00E74060">
            <w:pPr>
              <w:rPr>
                <w:rFonts w:ascii="Times New Roman" w:eastAsia="方正仿宋_GBK" w:hAnsi="Times New Roman"/>
                <w:sz w:val="21"/>
                <w:szCs w:val="21"/>
              </w:rPr>
            </w:pPr>
          </w:p>
        </w:tc>
      </w:tr>
      <w:tr w:rsidR="00E74060" w:rsidTr="00290500">
        <w:trPr>
          <w:trHeight w:val="70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区发改委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sz w:val="21"/>
                <w:szCs w:val="21"/>
              </w:rPr>
              <w:t>改造、报废人民防空工程审批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sz w:val="21"/>
                <w:szCs w:val="21"/>
              </w:rPr>
              <w:t>《江苏省实施〈中华人民共和国人民防空法〉办法》</w:t>
            </w:r>
          </w:p>
        </w:tc>
        <w:tc>
          <w:tcPr>
            <w:tcW w:w="1073" w:type="dxa"/>
            <w:noWrap/>
            <w:vAlign w:val="center"/>
          </w:tcPr>
          <w:p w:rsidR="00E74060" w:rsidRDefault="00E74060">
            <w:pPr>
              <w:rPr>
                <w:rFonts w:ascii="Times New Roman" w:eastAsia="方正仿宋_GBK" w:hAnsi="Times New Roman"/>
                <w:sz w:val="21"/>
                <w:szCs w:val="21"/>
              </w:rPr>
            </w:pPr>
          </w:p>
        </w:tc>
      </w:tr>
      <w:tr w:rsidR="00E74060" w:rsidTr="00290500">
        <w:trPr>
          <w:trHeight w:val="63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区发改委</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sz w:val="21"/>
                <w:szCs w:val="21"/>
              </w:rPr>
              <w:t>拆除人民防空工程审批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sz w:val="21"/>
                <w:szCs w:val="21"/>
              </w:rPr>
              <w:t>《中华人民共和国人民防空法》</w:t>
            </w:r>
          </w:p>
        </w:tc>
        <w:tc>
          <w:tcPr>
            <w:tcW w:w="1073" w:type="dxa"/>
            <w:noWrap/>
            <w:vAlign w:val="center"/>
          </w:tcPr>
          <w:p w:rsidR="00E74060" w:rsidRDefault="00E74060">
            <w:pPr>
              <w:rPr>
                <w:rFonts w:ascii="Times New Roman" w:eastAsia="方正仿宋_GBK" w:hAnsi="Times New Roman"/>
                <w:sz w:val="21"/>
                <w:szCs w:val="21"/>
              </w:rPr>
            </w:pPr>
          </w:p>
        </w:tc>
      </w:tr>
      <w:tr w:rsidR="00E74060">
        <w:trPr>
          <w:trHeight w:val="1090"/>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区教体局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举办健身气功活动及设立站点审批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《国务院对确需保留的行政审批项目设定行政许可的决定》</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《健身气功管理办法》</w:t>
            </w:r>
          </w:p>
        </w:tc>
        <w:tc>
          <w:tcPr>
            <w:tcW w:w="1073" w:type="dxa"/>
            <w:noWrap/>
            <w:vAlign w:val="center"/>
          </w:tcPr>
          <w:p w:rsidR="00E74060" w:rsidRDefault="00E74060">
            <w:pPr>
              <w:rPr>
                <w:rFonts w:ascii="Times New Roman" w:eastAsia="方正仿宋_GBK" w:hAnsi="Times New Roman"/>
                <w:sz w:val="21"/>
                <w:szCs w:val="21"/>
              </w:rPr>
            </w:pPr>
          </w:p>
        </w:tc>
      </w:tr>
      <w:tr w:rsidR="00E74060" w:rsidTr="00290500">
        <w:trPr>
          <w:trHeight w:val="795"/>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区教体局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高危险性体育项目经营许可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《中华人民共和国体育法》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《全民健身条例》</w:t>
            </w:r>
          </w:p>
        </w:tc>
        <w:tc>
          <w:tcPr>
            <w:tcW w:w="1073" w:type="dxa"/>
            <w:noWrap/>
            <w:vAlign w:val="center"/>
          </w:tcPr>
          <w:p w:rsidR="00E74060" w:rsidRDefault="00E74060">
            <w:pPr>
              <w:rPr>
                <w:rFonts w:ascii="Times New Roman" w:eastAsia="方正仿宋_GBK" w:hAnsi="Times New Roman"/>
                <w:sz w:val="21"/>
                <w:szCs w:val="21"/>
              </w:rPr>
            </w:pPr>
          </w:p>
        </w:tc>
      </w:tr>
      <w:tr w:rsidR="00E74060">
        <w:trPr>
          <w:trHeight w:val="734"/>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区教体局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临时占用公共体育场地设施审批</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《中华人民共和国体育法》</w:t>
            </w:r>
          </w:p>
        </w:tc>
        <w:tc>
          <w:tcPr>
            <w:tcW w:w="1073" w:type="dxa"/>
            <w:noWrap/>
            <w:vAlign w:val="center"/>
          </w:tcPr>
          <w:p w:rsidR="00E74060" w:rsidRDefault="00E74060">
            <w:pPr>
              <w:rPr>
                <w:rFonts w:ascii="Times New Roman" w:eastAsia="方正仿宋_GBK" w:hAnsi="Times New Roman"/>
                <w:sz w:val="21"/>
                <w:szCs w:val="21"/>
              </w:rPr>
            </w:pPr>
          </w:p>
        </w:tc>
      </w:tr>
      <w:tr w:rsidR="00E74060" w:rsidTr="00290500">
        <w:trPr>
          <w:trHeight w:val="661"/>
        </w:trPr>
        <w:tc>
          <w:tcPr>
            <w:tcW w:w="602" w:type="dxa"/>
            <w:noWrap/>
            <w:vAlign w:val="center"/>
          </w:tcPr>
          <w:p w:rsidR="00E74060" w:rsidRDefault="00E74060">
            <w:pPr>
              <w:widowControl/>
              <w:numPr>
                <w:ilvl w:val="0"/>
                <w:numId w:val="1"/>
              </w:numPr>
              <w:jc w:val="center"/>
              <w:textAlignment w:val="bottom"/>
              <w:rPr>
                <w:rFonts w:ascii="Times New Roman" w:hAnsi="Times New Roman" w:cs="Times New Roman"/>
                <w:color w:val="000000"/>
                <w:sz w:val="21"/>
                <w:szCs w:val="21"/>
              </w:rPr>
            </w:pPr>
          </w:p>
        </w:tc>
        <w:tc>
          <w:tcPr>
            <w:tcW w:w="2479"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区人社局</w:t>
            </w:r>
          </w:p>
        </w:tc>
        <w:tc>
          <w:tcPr>
            <w:tcW w:w="2518"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人力资源服务许可</w:t>
            </w:r>
          </w:p>
        </w:tc>
        <w:tc>
          <w:tcPr>
            <w:tcW w:w="2360" w:type="dxa"/>
            <w:noWrap/>
            <w:vAlign w:val="center"/>
          </w:tcPr>
          <w:p w:rsidR="00E74060" w:rsidRDefault="00290500">
            <w:pPr>
              <w:jc w:val="center"/>
              <w:rPr>
                <w:rFonts w:ascii="Times New Roman" w:eastAsia="方正仿宋_GBK" w:hAnsi="Times New Roman"/>
                <w:sz w:val="21"/>
                <w:szCs w:val="21"/>
              </w:rPr>
            </w:pPr>
            <w:r>
              <w:rPr>
                <w:rFonts w:ascii="Times New Roman" w:eastAsia="方正仿宋_GBK" w:hAnsi="Times New Roman" w:hint="eastAsia"/>
                <w:sz w:val="21"/>
                <w:szCs w:val="21"/>
              </w:rPr>
              <w:t>区数据局</w:t>
            </w:r>
          </w:p>
        </w:tc>
        <w:tc>
          <w:tcPr>
            <w:tcW w:w="5175" w:type="dxa"/>
            <w:noWrap/>
            <w:vAlign w:val="center"/>
          </w:tcPr>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《中华人民共和国就业促进法》</w:t>
            </w:r>
          </w:p>
          <w:p w:rsidR="00E74060" w:rsidRDefault="00290500">
            <w:pPr>
              <w:rPr>
                <w:rFonts w:ascii="Times New Roman" w:eastAsia="方正仿宋_GBK" w:hAnsi="Times New Roman"/>
                <w:sz w:val="21"/>
                <w:szCs w:val="21"/>
              </w:rPr>
            </w:pPr>
            <w:r>
              <w:rPr>
                <w:rFonts w:ascii="Times New Roman" w:eastAsia="方正仿宋_GBK" w:hAnsi="Times New Roman" w:hint="eastAsia"/>
                <w:sz w:val="21"/>
                <w:szCs w:val="21"/>
              </w:rPr>
              <w:t>《人力资源市场暂行条例》</w:t>
            </w:r>
          </w:p>
        </w:tc>
        <w:tc>
          <w:tcPr>
            <w:tcW w:w="1073" w:type="dxa"/>
            <w:noWrap/>
            <w:vAlign w:val="center"/>
          </w:tcPr>
          <w:p w:rsidR="00E74060" w:rsidRDefault="00E74060">
            <w:pPr>
              <w:rPr>
                <w:rFonts w:ascii="Times New Roman" w:eastAsia="方正仿宋_GBK" w:hAnsi="Times New Roman"/>
                <w:sz w:val="21"/>
                <w:szCs w:val="21"/>
              </w:rPr>
            </w:pPr>
          </w:p>
        </w:tc>
      </w:tr>
      <w:bookmarkEnd w:id="0"/>
    </w:tbl>
    <w:p w:rsidR="00290500" w:rsidRDefault="00290500" w:rsidP="00290500">
      <w:pPr>
        <w:spacing w:line="240" w:lineRule="exact"/>
        <w:rPr>
          <w:rFonts w:ascii="方正仿宋_GBK" w:eastAsia="方正仿宋_GBK"/>
        </w:rPr>
      </w:pPr>
    </w:p>
    <w:p w:rsidR="00E74060" w:rsidRPr="00290500" w:rsidRDefault="00290500" w:rsidP="00290500">
      <w:pPr>
        <w:spacing w:line="400" w:lineRule="exact"/>
      </w:pPr>
      <w:r>
        <w:rPr>
          <w:rFonts w:ascii="方正仿宋_GBK" w:eastAsia="方正仿宋_GBK" w:hint="eastAsia"/>
        </w:rPr>
        <w:t>备注：实行相对集中行政许可权改革的地区，行政许可事项清单中的主管部门按照行业主管部门编列，实施机关按照改革方案确定的审批部门编列。</w:t>
      </w:r>
    </w:p>
    <w:sectPr w:rsidR="00E74060" w:rsidRPr="00290500" w:rsidSect="00E539F5">
      <w:footerReference w:type="default" r:id="rId8"/>
      <w:pgSz w:w="16838" w:h="11906" w:orient="landscape" w:code="9"/>
      <w:pgMar w:top="1797" w:right="1440" w:bottom="1797"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91C" w:rsidRDefault="007E691C" w:rsidP="00E74060">
      <w:r>
        <w:separator/>
      </w:r>
    </w:p>
  </w:endnote>
  <w:endnote w:type="continuationSeparator" w:id="0">
    <w:p w:rsidR="007E691C" w:rsidRDefault="007E691C" w:rsidP="00E74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73280"/>
      <w:docPartObj>
        <w:docPartGallery w:val="Page Numbers (Bottom of Page)"/>
        <w:docPartUnique/>
      </w:docPartObj>
    </w:sdtPr>
    <w:sdtEndPr>
      <w:rPr>
        <w:sz w:val="28"/>
        <w:szCs w:val="28"/>
      </w:rPr>
    </w:sdtEndPr>
    <w:sdtContent>
      <w:p w:rsidR="00290500" w:rsidRDefault="000B43D1">
        <w:pPr>
          <w:pStyle w:val="a5"/>
          <w:jc w:val="right"/>
          <w:rPr>
            <w:sz w:val="28"/>
            <w:szCs w:val="28"/>
          </w:rPr>
        </w:pPr>
        <w:r w:rsidRPr="00E539F5">
          <w:rPr>
            <w:sz w:val="28"/>
            <w:szCs w:val="28"/>
          </w:rPr>
          <w:fldChar w:fldCharType="begin"/>
        </w:r>
        <w:r w:rsidR="00E539F5" w:rsidRPr="00E539F5">
          <w:rPr>
            <w:sz w:val="28"/>
            <w:szCs w:val="28"/>
          </w:rPr>
          <w:instrText xml:space="preserve"> PAGE   \* MERGEFORMAT </w:instrText>
        </w:r>
        <w:r w:rsidRPr="00E539F5">
          <w:rPr>
            <w:sz w:val="28"/>
            <w:szCs w:val="28"/>
          </w:rPr>
          <w:fldChar w:fldCharType="separate"/>
        </w:r>
        <w:r w:rsidR="00321BAF" w:rsidRPr="00321BAF">
          <w:rPr>
            <w:noProof/>
            <w:sz w:val="28"/>
            <w:szCs w:val="28"/>
            <w:lang w:val="zh-CN"/>
          </w:rPr>
          <w:t>-</w:t>
        </w:r>
        <w:r w:rsidR="00321BAF">
          <w:rPr>
            <w:noProof/>
            <w:sz w:val="28"/>
            <w:szCs w:val="28"/>
          </w:rPr>
          <w:t xml:space="preserve"> 1 -</w:t>
        </w:r>
        <w:r w:rsidRPr="00E539F5">
          <w:rPr>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91C" w:rsidRDefault="007E691C" w:rsidP="00E74060">
      <w:r>
        <w:separator/>
      </w:r>
    </w:p>
  </w:footnote>
  <w:footnote w:type="continuationSeparator" w:id="0">
    <w:p w:rsidR="007E691C" w:rsidRDefault="007E691C" w:rsidP="00E740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F47A12"/>
    <w:multiLevelType w:val="singleLevel"/>
    <w:tmpl w:val="DEF47A12"/>
    <w:lvl w:ilvl="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5B63DDC"/>
    <w:rsid w:val="000B43D1"/>
    <w:rsid w:val="00290500"/>
    <w:rsid w:val="00321BAF"/>
    <w:rsid w:val="004A6394"/>
    <w:rsid w:val="007E691C"/>
    <w:rsid w:val="00B376B8"/>
    <w:rsid w:val="00E539F5"/>
    <w:rsid w:val="00E74060"/>
    <w:rsid w:val="00EB7D3F"/>
    <w:rsid w:val="00F97F40"/>
    <w:rsid w:val="05667F7F"/>
    <w:rsid w:val="0AD86273"/>
    <w:rsid w:val="170F4451"/>
    <w:rsid w:val="1A487042"/>
    <w:rsid w:val="22484CBB"/>
    <w:rsid w:val="28B210E0"/>
    <w:rsid w:val="2D953A4C"/>
    <w:rsid w:val="325D17BA"/>
    <w:rsid w:val="3F6F52AB"/>
    <w:rsid w:val="4024246B"/>
    <w:rsid w:val="45B63DDC"/>
    <w:rsid w:val="47EA7EF9"/>
    <w:rsid w:val="580A52FE"/>
    <w:rsid w:val="5DAF116F"/>
    <w:rsid w:val="5E604E66"/>
    <w:rsid w:val="65DD4CFD"/>
    <w:rsid w:val="6C596AF2"/>
    <w:rsid w:val="741E536B"/>
    <w:rsid w:val="7C2162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rsid w:val="00E74060"/>
    <w:pPr>
      <w:widowControl w:val="0"/>
      <w:autoSpaceDE w:val="0"/>
      <w:autoSpaceDN w:val="0"/>
    </w:pPr>
    <w:rPr>
      <w:rFonts w:ascii="宋体" w:eastAsia="宋体" w:hAnsi="宋体" w:cs="宋体"/>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rsid w:val="00E74060"/>
    <w:pPr>
      <w:spacing w:before="240" w:after="60"/>
      <w:jc w:val="center"/>
      <w:outlineLvl w:val="0"/>
    </w:pPr>
    <w:rPr>
      <w:rFonts w:ascii="Arial" w:hAnsi="Arial"/>
      <w:b/>
      <w:bCs/>
      <w:sz w:val="32"/>
      <w:szCs w:val="32"/>
    </w:rPr>
  </w:style>
  <w:style w:type="paragraph" w:styleId="a4">
    <w:name w:val="Body Text"/>
    <w:basedOn w:val="a"/>
    <w:next w:val="a"/>
    <w:uiPriority w:val="1"/>
    <w:qFormat/>
    <w:rsid w:val="00E74060"/>
    <w:rPr>
      <w:sz w:val="32"/>
      <w:szCs w:val="32"/>
    </w:rPr>
  </w:style>
  <w:style w:type="paragraph" w:styleId="a5">
    <w:name w:val="footer"/>
    <w:basedOn w:val="a"/>
    <w:link w:val="Char"/>
    <w:uiPriority w:val="99"/>
    <w:qFormat/>
    <w:rsid w:val="00E74060"/>
    <w:pPr>
      <w:tabs>
        <w:tab w:val="center" w:pos="4153"/>
        <w:tab w:val="right" w:pos="8306"/>
      </w:tabs>
      <w:snapToGrid w:val="0"/>
    </w:pPr>
    <w:rPr>
      <w:sz w:val="18"/>
    </w:rPr>
  </w:style>
  <w:style w:type="paragraph" w:styleId="a6">
    <w:name w:val="Normal (Web)"/>
    <w:basedOn w:val="a"/>
    <w:qFormat/>
    <w:rsid w:val="00E74060"/>
    <w:pPr>
      <w:spacing w:beforeAutospacing="1" w:afterAutospacing="1"/>
    </w:pPr>
    <w:rPr>
      <w:rFonts w:cs="Times New Roman"/>
      <w:sz w:val="24"/>
    </w:rPr>
  </w:style>
  <w:style w:type="paragraph" w:customStyle="1" w:styleId="a7">
    <w:name w:val="附件栏"/>
    <w:basedOn w:val="a"/>
    <w:qFormat/>
    <w:rsid w:val="00E74060"/>
  </w:style>
  <w:style w:type="character" w:customStyle="1" w:styleId="font11">
    <w:name w:val="font11"/>
    <w:basedOn w:val="a1"/>
    <w:qFormat/>
    <w:rsid w:val="00E74060"/>
    <w:rPr>
      <w:rFonts w:ascii="方正仿宋_GBK" w:eastAsia="方正仿宋_GBK" w:hAnsi="方正仿宋_GBK" w:cs="方正仿宋_GBK" w:hint="eastAsia"/>
      <w:color w:val="000000"/>
      <w:sz w:val="21"/>
      <w:szCs w:val="21"/>
      <w:u w:val="none"/>
    </w:rPr>
  </w:style>
  <w:style w:type="paragraph" w:customStyle="1" w:styleId="TableParagraph">
    <w:name w:val="Table Paragraph"/>
    <w:basedOn w:val="a"/>
    <w:uiPriority w:val="1"/>
    <w:qFormat/>
    <w:rsid w:val="00E74060"/>
  </w:style>
  <w:style w:type="paragraph" w:styleId="a8">
    <w:name w:val="header"/>
    <w:basedOn w:val="a"/>
    <w:link w:val="Char0"/>
    <w:rsid w:val="002905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8"/>
    <w:rsid w:val="00290500"/>
    <w:rPr>
      <w:rFonts w:ascii="宋体" w:eastAsia="宋体" w:hAnsi="宋体" w:cs="宋体"/>
      <w:sz w:val="18"/>
      <w:szCs w:val="18"/>
    </w:rPr>
  </w:style>
  <w:style w:type="paragraph" w:styleId="a9">
    <w:name w:val="Body Text Indent"/>
    <w:basedOn w:val="a"/>
    <w:link w:val="Char1"/>
    <w:rsid w:val="00290500"/>
    <w:pPr>
      <w:spacing w:after="120"/>
      <w:ind w:leftChars="200" w:left="420"/>
    </w:pPr>
  </w:style>
  <w:style w:type="character" w:customStyle="1" w:styleId="Char1">
    <w:name w:val="正文文本缩进 Char"/>
    <w:basedOn w:val="a1"/>
    <w:link w:val="a9"/>
    <w:rsid w:val="00290500"/>
    <w:rPr>
      <w:rFonts w:ascii="宋体" w:eastAsia="宋体" w:hAnsi="宋体" w:cs="宋体"/>
      <w:sz w:val="22"/>
      <w:szCs w:val="22"/>
    </w:rPr>
  </w:style>
  <w:style w:type="character" w:customStyle="1" w:styleId="Char">
    <w:name w:val="页脚 Char"/>
    <w:basedOn w:val="a1"/>
    <w:link w:val="a5"/>
    <w:uiPriority w:val="99"/>
    <w:rsid w:val="00E539F5"/>
    <w:rPr>
      <w:rFonts w:ascii="宋体" w:eastAsia="宋体" w:hAnsi="宋体" w:cs="宋体"/>
      <w:sz w:val="1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1762</Words>
  <Characters>10049</Characters>
  <Application>Microsoft Office Word</Application>
  <DocSecurity>0</DocSecurity>
  <Lines>83</Lines>
  <Paragraphs>23</Paragraphs>
  <ScaleCrop>false</ScaleCrop>
  <Company>微软中国</Company>
  <LinksUpToDate>false</LinksUpToDate>
  <CharactersWithSpaces>11788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WPS_1506252870</dc:creator>
  <cp:lastModifiedBy>dell</cp:lastModifiedBy>
  <cp:revision>3</cp:revision>
  <cp:lastPrinted>2025-11-03T06:25:00Z</cp:lastPrinted>
  <dcterms:created xsi:type="dcterms:W3CDTF">2025-11-05T07:31:00Z</dcterms:created>
  <dcterms:modified xsi:type="dcterms:W3CDTF">2025-11-06T07:53:00Z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FF73020EA77B450EAC465E14CD8C1C3C_13</vt:lpwstr>
  </property>
  <property fmtid="{D5CDD505-2E9C-101B-9397-08002B2CF9AE}" pid="4" name="KSOTemplateDocerSaveRecord">
    <vt:lpwstr>eyJoZGlkIjoiOWQzNjEzZTQ2YWY3MzU3OTQzOTgwMjBhNjE2ZWZkMDQiLCJ1c2VySWQiOiIzMDY1ODk5MzkifQ==</vt:lpwstr>
  </property>
</Properties>
</file>