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46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Times New Roman" w:hAnsi="Times New Roman" w:eastAsia="方正黑体_GBK"/>
          <w:color w:val="000000"/>
          <w:sz w:val="28"/>
        </w:rPr>
      </w:pPr>
      <w:r>
        <w:rPr>
          <w:rFonts w:ascii="Times New Roman" w:hAnsi="Times New Roman" w:eastAsia="方正黑体_GBK"/>
          <w:color w:val="000000"/>
          <w:sz w:val="28"/>
        </w:rPr>
        <w:t>清江浦区</w:t>
      </w:r>
      <w:r>
        <w:rPr>
          <w:rFonts w:hint="eastAsia" w:eastAsia="方正黑体_GBK"/>
          <w:color w:val="000000"/>
          <w:sz w:val="28"/>
          <w:lang w:val="en-US" w:eastAsia="zh-CN"/>
        </w:rPr>
        <w:t>二</w:t>
      </w:r>
      <w:r>
        <w:rPr>
          <w:rFonts w:ascii="Times New Roman" w:hAnsi="Times New Roman" w:eastAsia="方正黑体_GBK"/>
          <w:color w:val="000000"/>
          <w:sz w:val="28"/>
        </w:rPr>
        <w:t>届人大</w:t>
      </w:r>
    </w:p>
    <w:p w14:paraId="05043E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eastAsia="方正黑体_GBK"/>
          <w:color w:val="000000"/>
          <w:spacing w:val="54"/>
          <w:sz w:val="28"/>
          <w:szCs w:val="28"/>
          <w:lang w:val="en-US" w:eastAsia="zh-CN"/>
        </w:rPr>
      </w:pPr>
      <w:r>
        <w:rPr>
          <w:rFonts w:hint="eastAsia" w:eastAsia="方正黑体_GBK"/>
          <w:color w:val="000000"/>
          <w:spacing w:val="54"/>
          <w:sz w:val="28"/>
          <w:szCs w:val="28"/>
          <w:lang w:val="en-US" w:eastAsia="zh-CN"/>
        </w:rPr>
        <w:t>六</w:t>
      </w:r>
      <w:r>
        <w:rPr>
          <w:rFonts w:ascii="Times New Roman" w:hAnsi="Times New Roman" w:eastAsia="方正黑体_GBK"/>
          <w:color w:val="000000"/>
          <w:spacing w:val="54"/>
          <w:sz w:val="28"/>
          <w:szCs w:val="28"/>
        </w:rPr>
        <w:t>次会议材料</w:t>
      </w:r>
    </w:p>
    <w:p w14:paraId="2B7C2E0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40754A2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淮安市清江浦区202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年国民经济和社会</w:t>
      </w:r>
    </w:p>
    <w:p w14:paraId="2F3E8FA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发展计划执行情况及202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年国民经济和</w:t>
      </w:r>
    </w:p>
    <w:p w14:paraId="10CF0C1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社会发展计划（草案）的报告</w:t>
      </w:r>
    </w:p>
    <w:p w14:paraId="23BF720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580" w:lineRule="exact"/>
        <w:rPr>
          <w:rFonts w:ascii="Times New Roman" w:hAnsi="Times New Roman" w:eastAsia="方正楷体_GBK"/>
          <w:color w:val="000000"/>
        </w:rPr>
      </w:pPr>
    </w:p>
    <w:p w14:paraId="5D3A862F">
      <w:pPr>
        <w:spacing w:line="560" w:lineRule="exact"/>
        <w:contextualSpacing/>
        <w:jc w:val="center"/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——202</w:t>
      </w:r>
      <w:r>
        <w:rPr>
          <w:rFonts w:hint="eastAsia" w:eastAsia="方正楷体_GBK" w:cs="Times New Roman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年1月</w:t>
      </w:r>
      <w:r>
        <w:rPr>
          <w:rFonts w:hint="eastAsia" w:eastAsia="方正楷体_GBK" w:cs="Times New Roman"/>
          <w:bCs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日在淮安市清江浦区</w:t>
      </w:r>
    </w:p>
    <w:p w14:paraId="6CCDAD9F">
      <w:pPr>
        <w:spacing w:line="560" w:lineRule="exact"/>
        <w:contextualSpacing/>
        <w:jc w:val="center"/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第</w:t>
      </w:r>
      <w:r>
        <w:rPr>
          <w:rFonts w:hint="eastAsia" w:eastAsia="方正楷体_GBK" w:cs="Times New Roman"/>
          <w:bCs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届人民代表大会第</w:t>
      </w:r>
      <w:r>
        <w:rPr>
          <w:rFonts w:hint="eastAsia" w:eastAsia="方正楷体_GBK" w:cs="Times New Roman"/>
          <w:bCs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次会议上</w:t>
      </w:r>
    </w:p>
    <w:p w14:paraId="6765527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rPr>
          <w:rFonts w:ascii="Times New Roman" w:hAnsi="Times New Roman" w:eastAsia="方正楷体_GBK"/>
          <w:bCs/>
          <w:color w:val="000000"/>
          <w:kern w:val="2"/>
          <w:sz w:val="32"/>
          <w:szCs w:val="32"/>
        </w:rPr>
      </w:pPr>
    </w:p>
    <w:p w14:paraId="115B6949">
      <w:pPr>
        <w:spacing w:line="560" w:lineRule="exact"/>
        <w:contextualSpacing/>
        <w:jc w:val="center"/>
        <w:rPr>
          <w:rFonts w:hint="default" w:ascii="楷体" w:hAnsi="楷体" w:eastAsia="楷体" w:cs="楷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auto"/>
          <w:kern w:val="0"/>
          <w:sz w:val="32"/>
          <w:szCs w:val="32"/>
        </w:rPr>
        <w:t xml:space="preserve">区发展和改革委员会主任   </w:t>
      </w:r>
      <w:r>
        <w:rPr>
          <w:rFonts w:hint="eastAsia" w:ascii="楷体" w:hAnsi="楷体" w:eastAsia="楷体" w:cs="楷体"/>
          <w:bCs/>
          <w:color w:val="auto"/>
          <w:kern w:val="0"/>
          <w:sz w:val="32"/>
          <w:szCs w:val="32"/>
          <w:lang w:val="en-US" w:eastAsia="zh-CN"/>
        </w:rPr>
        <w:t>侯军</w:t>
      </w:r>
    </w:p>
    <w:p w14:paraId="7C233DF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8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6029A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各位代表：</w:t>
      </w:r>
    </w:p>
    <w:p w14:paraId="1A78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受区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人民</w:t>
      </w:r>
      <w:r>
        <w:rPr>
          <w:rFonts w:ascii="Times New Roman" w:hAnsi="Times New Roman" w:eastAsia="方正仿宋_GBK"/>
          <w:color w:val="000000"/>
          <w:sz w:val="32"/>
          <w:szCs w:val="32"/>
        </w:rPr>
        <w:t>政府委托，</w:t>
      </w:r>
      <w:r>
        <w:rPr>
          <w:rFonts w:ascii="Times New Roman" w:hAnsi="Times New Roman" w:eastAsia="方正仿宋_GBK"/>
          <w:color w:val="000000"/>
          <w:sz w:val="32"/>
          <w:szCs w:val="32"/>
          <w:lang w:val="en-US" w:eastAsia="zh-CN"/>
        </w:rPr>
        <w:t>现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向大会报告淮安市</w:t>
      </w:r>
      <w:r>
        <w:rPr>
          <w:rFonts w:ascii="Times New Roman" w:hAnsi="Times New Roman" w:eastAsia="方正仿宋_GBK"/>
          <w:color w:val="000000"/>
          <w:sz w:val="32"/>
          <w:szCs w:val="32"/>
          <w:lang w:val="en-US" w:eastAsia="zh-CN"/>
        </w:rPr>
        <w:t>清江浦</w:t>
      </w:r>
      <w:r>
        <w:rPr>
          <w:rFonts w:ascii="Times New Roman" w:hAnsi="Times New Roman" w:eastAsia="方正仿宋_GBK"/>
          <w:color w:val="000000"/>
          <w:sz w:val="32"/>
          <w:szCs w:val="32"/>
        </w:rPr>
        <w:t>区202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年国民经济和社会发展计划执行情况及202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年国民经济和社会发展计划（草案）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，请予审议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，并请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方正仿宋_GBK"/>
          <w:color w:val="000000"/>
          <w:sz w:val="32"/>
          <w:szCs w:val="32"/>
        </w:rPr>
        <w:t>政协委员和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其他</w:t>
      </w:r>
      <w:r>
        <w:rPr>
          <w:rFonts w:ascii="Times New Roman" w:hAnsi="Times New Roman" w:eastAsia="方正仿宋_GBK"/>
          <w:color w:val="000000"/>
          <w:sz w:val="32"/>
          <w:szCs w:val="32"/>
        </w:rPr>
        <w:t>列席人员提出意见。</w:t>
      </w:r>
    </w:p>
    <w:p w14:paraId="67D3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年国民经济和社会发展计划执行情况</w:t>
      </w:r>
    </w:p>
    <w:p w14:paraId="403A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2025年是“十四五”规划收官之年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，也是“十五五”规划布局之年。全区上下坚持以习近平新时代中国特色社会主义思想为指导，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全面贯彻党的二十大和二十届历次全会精神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，坚决扛起“挑大梁”的主城担当，全力以赴拼经济、攻项目、促发展，不断开创中心城区高质量跨越发展新局面，主要指标预计完成情况如下：</w:t>
      </w:r>
    </w:p>
    <w:p w14:paraId="444B07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——地区生产总值</w:t>
      </w:r>
      <w:r>
        <w:rPr>
          <w:rFonts w:hint="eastAsia" w:eastAsia="方正仿宋_GBK"/>
          <w:color w:val="000000"/>
          <w:sz w:val="32"/>
          <w:szCs w:val="32"/>
          <w:highlight w:val="none"/>
          <w:lang w:val="en-US" w:eastAsia="zh-CN"/>
        </w:rPr>
        <w:t>840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亿元，同比增长</w:t>
      </w:r>
      <w:r>
        <w:rPr>
          <w:rFonts w:hint="eastAsia" w:eastAsia="仿宋_GB2312"/>
          <w:color w:val="000000"/>
          <w:spacing w:val="-11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左右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；</w:t>
      </w:r>
    </w:p>
    <w:p w14:paraId="6FF3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96" w:firstLineChars="200"/>
        <w:textAlignment w:val="auto"/>
        <w:rPr>
          <w:rFonts w:ascii="Times New Roman" w:hAnsi="Times New Roman" w:eastAsia="仿宋_GB2312"/>
          <w:color w:val="000000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pacing w:val="-11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一般公共预算收入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36.57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亿元，同比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下降0.7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%；</w:t>
      </w:r>
    </w:p>
    <w:p w14:paraId="63A4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——社会消费品零售总额完成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422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亿元，同比增长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4.5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%；</w:t>
      </w:r>
    </w:p>
    <w:p w14:paraId="08203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——规模以上固定资产投资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272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亿元，同比</w:t>
      </w:r>
      <w:r>
        <w:rPr>
          <w:rFonts w:hint="eastAsia" w:eastAsia="方正仿宋_GBK"/>
          <w:color w:val="000000"/>
          <w:sz w:val="32"/>
          <w:szCs w:val="32"/>
          <w:highlight w:val="none"/>
          <w:lang w:val="en-US" w:eastAsia="zh-CN"/>
        </w:rPr>
        <w:t>下降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15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%；</w:t>
      </w:r>
    </w:p>
    <w:p w14:paraId="416D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外贸进出口总额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57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亿元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，与去年持平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06B0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注册外资实际到账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0.17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亿美元；</w:t>
      </w:r>
    </w:p>
    <w:p w14:paraId="0805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——居民人均可支配收入同比增长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5.5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%；</w:t>
      </w:r>
    </w:p>
    <w:p w14:paraId="7CAB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环保类指标完成了市定目标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231C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粮食产量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1.7亿斤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FBD0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年全区经济和社会发展主要呈现以下几个特点：</w:t>
      </w:r>
    </w:p>
    <w:p w14:paraId="785C3A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聚焦实体经济，产业升级步伐加快。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一是工业经济稳步推进。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主要指标平稳增长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全年规上工业总产值突破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300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亿元，规上工业增加值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同比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增长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12%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。企业培育成效显著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正大清江获评国家级专精特新“小巨人”企业，欣佳尼龙等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户企业入选省级“专精特新”中小企业，天士力、天鹏锂能等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户企业创成省先进级智能工厂，东煦电子等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户企业建成市级企业技术中心，新天地食品在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新三板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成功挂牌。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二是服务业经济支撑有力。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金融中心入驻企业近300家，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顺丰·淮安创新产业园全面运营，浪潮云淮入选省数字消费创新场景和重点企业，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黄码港物流中心平台稳步推进省网络平台水路货物运输试点工作，2025年6月入选全市唯一“省可信数据空间项目库”，加快打造百亿级物流中心建设。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农业经济加快发展。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有序推进生态农业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完成1.51万亩适度规模经营农田退水循环利用，适度规模经营农田退水循环利用面积占比达82.5%。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新改建高标准农田5500亩，建成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南苑路农田退水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4个生态农业试验单元，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全区农作物耕种收综合机械化率90.5%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6F99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（二）加快改革步伐，发展活力释放加速。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一是创新招商机制。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构建“全员提供信息、人人关心发展”的大招商格局，组建10支专职招商队伍、4只专项产业基金，聚焦我区主导产业，制定完善项目信息筛选研判、评审准入机制，从源头提升项目质态。华夏源细胞药等一批优质项目落地建设，预计全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年通过市考核新签约、新开工、新竣工亿元以上项目分别达70个、48个、52个，签约项目当年开工率、竣工率均位列全市第一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二是激发消费潜力。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举办新春年货大集等1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场“乐购清江浦”系列促消费主题活动，累计发放消费补贴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2000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万元，拉动消费2.87亿元。万象城等商业综合体引进百家首店品牌入驻，茶颜悦色、盒马鲜生等头部品牌首店落户清江浦。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三是提升营商环境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“五证联发”“拿地即开工”的基础上，推动“联合验收”“竣工即交付”广泛应用。2025年为歆慕LED模切机智能设备制造等52个项目提供全过程代办服务，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群钢管穿孔等7个项目实现“五证联发”“拿地即开工”，顺丰创新产业园等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个项目实现“三证齐发”“竣工即交付”。</w:t>
      </w:r>
    </w:p>
    <w:p w14:paraId="274F0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（三）完善基础配套，城乡品质持续提升。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一是城市功能更全面。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16条市政道路建设有序实施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启秀路等路段已建成通车，清安北路等项目正在加快施工进度，区域路网通行条件得到显著改善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，顺利打通4条断头路；建成9个停车场，总计941个泊位。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二是城市环境更宜居。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扎实推进老旧小区改造，12个小区改造完成；推进住房安全保障，更新改造188部问题电梯；“两片两带一廊”灰色空间问题全部销号。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三是和美乡村更完善。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开展农村人居环境整治提升行动，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高质量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改造户厕600个，建成生态河道26公里，农村生活污水治理率达81.8%，建成王元村等6个省级宜居宜业和美乡村。</w:t>
      </w:r>
    </w:p>
    <w:p w14:paraId="0D306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（四）夯实生态基底，城市韧性持续增强。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一是生态环境优化。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全面完成2025年土壤污染防治及高风险遗留地块土壤污染状况调查工作，全区土地安全利用率达100%。积极开展生态产品价值实现机制试点，全年造林1000亩以上，绘就靓丽的生态底色。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二是空气质量改善。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全区PM2.5平均浓度35微克/立方米，同比改善5.6%，47项大气治理重点工程项目完成率100%，国省考断面水质全面达标。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三是安全水平提升。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常态化开展社会面小场所、城镇燃气等方面安全生产专项排查整治。持续巩固“一支力量管安全和消防”改革成果，加强镇街安全监管队伍建设，组建19支共300余人的专业应急救援队伍，基本建成覆盖区、镇（街）、村（居）三级的基层应急预案体系。</w:t>
      </w:r>
    </w:p>
    <w:p w14:paraId="04AAB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（五）践行以人为本，民生福祉持续增进。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就业创业。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通过“家门口就业服务站”等平台，全年组织59期培训班次，培训劳动者1518人次。举办各类招聘活动87场次，城镇新增就业超6000人。构建“技能培训+创业孵化+政策扶持”的创业服务链条，开展各类创业培训25场次，服务群众791人次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二是完善公共服务。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深入实施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县中振兴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计划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，完成区职业学校、淮师一附小承德路校区改建、南片区4所农村中学整合优化，中考均分稳居全市县区第一，高考一本达线率提升7.6个百分点；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系统性推进惠民工程项目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，建成3家省级五级中医馆、1家基层慢筛中心；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建成杨庙村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2个示范性村级互助养老睦邻点，新增南门社区等3个社区助餐点，新建枫影公园、八亭桥等12个全民健身空间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。御码头运河文化美食休闲街区入选国家级旅游休闲街区，淮印时光文创园公共文化空间、淮安书房万有博物书店入选2025年省级新型公共文化空间打造对象。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三是加强社会治理。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全力推动“高效办成一件事”，江苏政务网清江浦区旗舰店已成为全区部门、镇街、村居发布办事指南、网上办事的综合服务平台，可在线上高效办理国家级、省级、市级超百项“一件事”，全年办理量达24.1万件，社保卡服务、二手房转移登记、企业开办、汽车以旧换新补贴等高频事项办件量均超10000件。</w:t>
      </w:r>
    </w:p>
    <w:p w14:paraId="28293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看到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成绩的同时，我们也清醒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认识到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我区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经济社会发展仍面临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若干挑战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，主要表现在：产业核心竞争力有待增强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城市能级不够高，对优质企业、人才的吸引力不足，新质生产力和新动能培育还需加快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等。</w:t>
      </w:r>
    </w:p>
    <w:p w14:paraId="0D545389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二、202</w:t>
      </w:r>
      <w:r>
        <w:rPr>
          <w:rFonts w:hint="eastAsia" w:eastAsia="方正黑体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年国民经济和社会发展计划安排</w:t>
      </w:r>
    </w:p>
    <w:p w14:paraId="3BD44269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年是“十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五”规划的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开局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之年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我们将以习近平新时代中国特色社会主义思想为指导，全面贯彻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党的二十大和二十届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历次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全会精神，深入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贯彻习近平总书记对江苏工作重要讲话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指示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精神，聚焦高质量发展首要任务不动摇，聚精会神抓落实、攻难关、求突破，建设高品质现代化中心城区。</w:t>
      </w:r>
    </w:p>
    <w:p w14:paraId="4C18B9D4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综合分析发展态势和相关因素，对202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年全区国民经济和社会发展主要预期目标提出如下建议：</w:t>
      </w:r>
    </w:p>
    <w:p w14:paraId="0D41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——地区生产总值增长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7%左右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；</w:t>
      </w:r>
    </w:p>
    <w:p w14:paraId="576B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——一般公共预算收入增长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2%左右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； </w:t>
      </w:r>
    </w:p>
    <w:p w14:paraId="5AC39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——社会消费品零售总额增长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5.5%左右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；</w:t>
      </w:r>
    </w:p>
    <w:p w14:paraId="2C40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——规模以上固定资产投资增长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5%左右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；</w:t>
      </w:r>
    </w:p>
    <w:p w14:paraId="5821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——外贸进出口总额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注册外资实际到账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完成市定目标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；</w:t>
      </w:r>
    </w:p>
    <w:p w14:paraId="3D680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——居民人均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可支配收入增速与经济增长基本同步；</w:t>
      </w:r>
    </w:p>
    <w:p w14:paraId="0704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环保类指标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、粮食产量等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完成市定目标。</w:t>
      </w:r>
    </w:p>
    <w:p w14:paraId="0198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为实现上述目标，着重抓好以下五个方面工作：</w:t>
      </w:r>
    </w:p>
    <w:p w14:paraId="509E5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（一）坚持培育动能，优化现代产业体系</w:t>
      </w:r>
    </w:p>
    <w:p w14:paraId="1AE27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一是做强工业主导产业。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深入实施强链补链延链行动，更大范围推进三大主导产业串点成链、聚链成群。充分发挥天士力、正大清江、益海嘉里等龙头企业集聚带动作用，引导企业在创新药研发、食品精深加工等方面持续发力，推动华夏源细胞药等项目建成投产，全力抢占生物医药及大健康产业新赛道。推动翎慧科技等项目开工建设、全芯微半导体等项目投产达效，加快澳洋顺昌、东煦电子等上市步伐，大力引进一批封装测试、模组制造项目，做大新一代信息技术产业规模。重点引进低空经济、机器人等产业配套项目，做实高端装备制造产业支撑。</w:t>
      </w:r>
    </w:p>
    <w:p w14:paraId="78488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二是构建“4+3”服务业产业体系。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优化服务业产业结构，以高端化、专业化、数字化为方向，做大做强现代物流、金融服务、商务服务、信息科技四大生产性服务业，积极发展平台经济、共享经济等新兴业态。以品质化、精细化、多样化为导向，做优做强现代商贸、文化旅游、健康养老三大生活性服务业，推动创新服务模式和业态，提升服务品质和效率，打造宜居宜业宜游的生活环境。</w:t>
      </w:r>
    </w:p>
    <w:p w14:paraId="1D653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持续建设生态农业。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区域化推广农田退水治理，推广复制重点单位经验，继续推进二河沿线池塘流转工作，鼓励散养养殖大户开展畜禽粪污资源化利用，逐步解决小散养殖户粪污处理问题。进一步落实长效管护机制，有效提升农业生产效率，降低运营成本。加强对镇村管护人员、经营主体技术培训，不断提升管护人员的专业技能和规范操作水平。</w:t>
      </w:r>
    </w:p>
    <w:p w14:paraId="02AE5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（二）坚持扩大投资与消费，不断增强发展活力</w:t>
      </w:r>
    </w:p>
    <w:p w14:paraId="3B5D5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一是聚力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项目招引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主动对接长三角、珠三角等重点区域，拓宽项目信息渠道，充实项目储备库。持续将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工业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项目作为主攻方向，围绕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生物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医药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及大健康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、新一代信息技术、高端装备制造等主导产业，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提高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专业化招商队伍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水平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，推动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一批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项目签约落地。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确保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2026年全年招引亿元以上项目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不少于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130个、协议引资额超400亿元。</w:t>
      </w:r>
    </w:p>
    <w:p w14:paraId="5EF2E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二是倾力服务企业。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全面强化项目“五新”全生命周期管理，拓展政企交流，围绕市场、政务、法治、政策、人文五大环境，聚焦企业在招标投标、市场准入、要素保障等领域难点痛点问题，</w:t>
      </w:r>
    </w:p>
    <w:p w14:paraId="43D5C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力争全年通过市开竣工考核项目分别达70个、65个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，新增列统企业260户以上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1BFBC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三是大力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提振消费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加大首店经济招引力度，为居民提供更高品质的商品。紧抓“淮马”“苏超”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带来的流量转化契机，以商业体、文化街区和体育公园为载体，举办一系列活动，打造更多消费场景，充分激发群众的消费热情。在充分利用国家和省针对汽车、数码消费政策的基础上，持续丰富“乐购清江浦”活动形式。通过采取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政府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与市场相结合、日常与节点相结合、补贴与抽奖相结合的方式，提高政策的精准性、协同性。</w:t>
      </w:r>
    </w:p>
    <w:p w14:paraId="027D3563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（三）坚持创新发展，切实筑牢科技支撑</w:t>
      </w:r>
    </w:p>
    <w:p w14:paraId="3F3292B5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一是强化创新主体培育。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构建科技企业梯度培育体系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持续推进“科小—高企—瞪羚—领军企业”培育链条建设，加强对国创半导体等重点企业的“一企一策”服务。加大研发投入激励力度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落实区级研发投入奖补政策，推动企业在车规级显示芯片、慢病多靶标创新药物等关键领域开展技术攻关。2026年力争在库高新技术企业数90家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研发投入超亿元企业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家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以上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7209E811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二是推进科研平台建设。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提升企业科研平台能级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支持天士力、正大清江等企业申报国家级、省级重点实验室和工程技术研究中心，推动东煦电子等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平台项目建设。2026年力争新建省级以上科创平台4家。构建产业创新联合体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推动企业与上海交大、复旦大学等高校共建创新联合体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2026年新建产业创新联合体2个。</w:t>
      </w:r>
    </w:p>
    <w:p w14:paraId="17DFE7FC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三是深化人才引育机制。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加大高层次人才引进力度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靶向引进海内外高层次创新创业人才和团队。2026年力争新增创新创业团队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个、领军人才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人。加强与西安交大、上海理工、南京医科大学等高校合作，实施产学研合作项目10项以上。完善人才流动机制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推动高校院所与科技型企业人才共引共用，聘任专家教授担任“科创领航员”，参与企业技术攻关与成果转化。</w:t>
      </w:r>
    </w:p>
    <w:p w14:paraId="25D30C57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（四）坚持绿色低碳，促进城乡融合发展</w:t>
      </w:r>
    </w:p>
    <w:p w14:paraId="17DF0BA3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一是持续改善大气环境质量。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强化挥发性有机物和氮氧化物协同减排，推进PM2.5和臭氧协同控制。开展餐饮油烟整治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加强餐饮油烟在线监测服务项目运用。强化扬尘管控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对各类建筑（拆迁）工地严格落实“六个百分百”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常态化开展道路洒水降尘及保洁工作。</w:t>
      </w:r>
    </w:p>
    <w:p w14:paraId="4978F08F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二是聚焦城市品质精细管理。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聚焦背街小巷、老旧小区、市场周边等重点区域，整治卫生死角，规范户外广告，统筹推进存量房去化和高品质住宅建设。深化城市“灰色”地带、“边角”空间治理和都市田园“一地三用”，加强生命线安全工程、不淹不涝城市建设，提升城市精细化管理水平。</w:t>
      </w:r>
    </w:p>
    <w:p w14:paraId="298E1150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三是建设宜居宜业和美乡村。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加快二河东堤、入海水道北堤生态廊道建设，因地制宜打造一批美丽田园、景观农业、农耕体验等新业态新场景；持续开展宜居宜业和美乡村创建工作，高质量推进垃圾、污水、厕所“三大革命”，确保新增3个省级宜居宜业和美乡村。</w:t>
      </w:r>
    </w:p>
    <w:p w14:paraId="2CE5C9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（五）坚持保障民生，提升人民生活品质</w:t>
      </w:r>
    </w:p>
    <w:p w14:paraId="6BC5A3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一是健全公共服务体系。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推进“县中振兴”，支持清浦中学、清河中学探索实施优质生源初高中联动培养计划；依托政府惠民工程，推进基层慢筛中心建设，健全区域性医疗卫生中心“十大”功能中心。持续推动文化馆、图书馆总分馆制建设，优化文化馆总馆功能布局，提高解放路分馆功能室设备配置标准。推出“乐享清福”养老服务品牌，实现智慧机构、智慧社区、智慧居家“一网覆盖”，打造“15分钟养老服务圈”。</w:t>
      </w:r>
    </w:p>
    <w:p w14:paraId="570DF3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二是兜牢社会保障底线。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有效发挥零工市场、“家门口就业服务站”等平台作用，推进基层公益性岗位扩容提质，拓宽劳动者就近就业渠道，确保全年实现全区新增就业6200人。深入实施全民参保计划，探索推行“慈善+救助”“物质+服务”融合救助机制，加大空巢老人、困境儿童等特殊困难群体关爱力度，切实兜牢基本民生底线。</w:t>
      </w:r>
    </w:p>
    <w:p w14:paraId="331C86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三是深化风险防控体系。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扎实推进安全生产“六化”建设，持续推进安全生产治本攻坚三年行动，聚焦“人防、技防、工程防、管理防”发力，围绕治本攻坚“九大行动”，紧盯最突出的问题和最紧迫的工作。综合施策压实“厂中厂”治理，推动“厂中厂”由“集中整治”向“长效治理”转变，优化社会面小场所治理，常态化开展巡查自查，及时发现问题消除隐患。</w:t>
      </w:r>
    </w:p>
    <w:p w14:paraId="27FB3F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各位代表，我们将在区委、区政府的坚强领导下，在区人大依法监督和区政协民主监督下，加强形势研判，抢抓发展新机遇，加快建设高品质现代化中心城区，全面推进中国式现代化清江浦新实践！</w:t>
      </w:r>
    </w:p>
    <w:p w14:paraId="0F7CCFC7">
      <w:pPr>
        <w:rPr>
          <w:rFonts w:ascii="Times New Roman" w:hAnsi="Times New Roman" w:eastAsia="方正黑体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黑体_GBK"/>
          <w:color w:val="000000"/>
          <w:sz w:val="32"/>
          <w:szCs w:val="32"/>
          <w:highlight w:val="none"/>
        </w:rPr>
        <w:br w:type="page"/>
      </w:r>
    </w:p>
    <w:p w14:paraId="101C253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80" w:lineRule="exact"/>
        <w:rPr>
          <w:rFonts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附件1：</w:t>
      </w:r>
    </w:p>
    <w:p w14:paraId="205F9901">
      <w:pPr>
        <w:pStyle w:val="16"/>
        <w:rPr>
          <w:rFonts w:ascii="Times New Roman" w:hAnsi="Times New Roman"/>
        </w:rPr>
      </w:pPr>
    </w:p>
    <w:p w14:paraId="4E7308F7">
      <w:pPr>
        <w:tabs>
          <w:tab w:val="left" w:pos="420"/>
        </w:tabs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000000"/>
          <w:sz w:val="36"/>
          <w:szCs w:val="32"/>
        </w:rPr>
      </w:pPr>
      <w:r>
        <w:rPr>
          <w:rFonts w:ascii="Times New Roman" w:hAnsi="Times New Roman" w:eastAsia="方正小标宋_GBK"/>
          <w:color w:val="000000"/>
          <w:sz w:val="36"/>
          <w:szCs w:val="32"/>
        </w:rPr>
        <w:t>202</w:t>
      </w:r>
      <w:r>
        <w:rPr>
          <w:rFonts w:hint="eastAsia" w:eastAsia="方正小标宋_GBK"/>
          <w:color w:val="000000"/>
          <w:sz w:val="36"/>
          <w:szCs w:val="32"/>
          <w:lang w:val="en-US" w:eastAsia="zh-CN"/>
        </w:rPr>
        <w:t>5</w:t>
      </w:r>
      <w:r>
        <w:rPr>
          <w:rFonts w:ascii="Times New Roman" w:hAnsi="Times New Roman" w:eastAsia="方正小标宋_GBK"/>
          <w:color w:val="000000"/>
          <w:sz w:val="36"/>
          <w:szCs w:val="32"/>
        </w:rPr>
        <w:t>年清江浦区国民经济和社会发展主要目标完成情况</w:t>
      </w:r>
    </w:p>
    <w:p w14:paraId="62D7955B">
      <w:pPr>
        <w:pStyle w:val="16"/>
        <w:rPr>
          <w:rFonts w:ascii="Times New Roman" w:hAnsi="Times New Roman"/>
          <w:color w:val="000000"/>
        </w:rPr>
      </w:pPr>
    </w:p>
    <w:tbl>
      <w:tblPr>
        <w:tblStyle w:val="8"/>
        <w:tblW w:w="89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8"/>
        <w:gridCol w:w="2252"/>
        <w:gridCol w:w="2538"/>
      </w:tblGrid>
      <w:tr w14:paraId="2C6A5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814E4E">
            <w:pPr>
              <w:spacing w:beforeAutospacing="0" w:afterAutospacing="0"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6C2F23">
            <w:pPr>
              <w:spacing w:beforeAutospacing="0" w:afterAutospacing="0"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年计划目标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B34132">
            <w:pPr>
              <w:spacing w:beforeAutospacing="0" w:afterAutospacing="0"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预计完成情况</w:t>
            </w:r>
          </w:p>
        </w:tc>
      </w:tr>
      <w:tr w14:paraId="55BB4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C3B3F9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一、地区生产总值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4E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6.5%左右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1E9BA5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6.5%</w:t>
            </w:r>
          </w:p>
        </w:tc>
      </w:tr>
      <w:tr w14:paraId="23FC8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0CD0DB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二、一般公共预算收入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4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-0.81%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CEC7CD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-0.7%</w:t>
            </w:r>
          </w:p>
        </w:tc>
      </w:tr>
      <w:tr w14:paraId="43D1B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8AE8A4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三、社会消费品零售总额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15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4%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546732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theme="minorBidi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4.5%</w:t>
            </w:r>
          </w:p>
        </w:tc>
      </w:tr>
      <w:tr w14:paraId="266FC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47ECE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四、规模以上固定资产投资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6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-15%左右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1FA855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theme="minorBidi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theme="minorBidi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-15%</w:t>
            </w:r>
          </w:p>
        </w:tc>
      </w:tr>
      <w:tr w14:paraId="4DCBA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2C7AA7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五、外贸进出口总额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4F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4A559A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theme="minorBidi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57亿元</w:t>
            </w:r>
          </w:p>
        </w:tc>
      </w:tr>
      <w:tr w14:paraId="20CF8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FB457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六、注册外资实际到账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0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稳中提质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CA599E">
            <w:pPr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theme="minorBidi"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0.17亿美元</w:t>
            </w:r>
          </w:p>
        </w:tc>
      </w:tr>
      <w:tr w14:paraId="65BE8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6D819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七、居民人均可支配收入增长</w:t>
            </w:r>
          </w:p>
          <w:p w14:paraId="2686CEA7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其中</w:t>
            </w: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1、城镇居民人均可支配收入增长</w:t>
            </w:r>
          </w:p>
          <w:p w14:paraId="368D5FF2">
            <w:pPr>
              <w:spacing w:beforeAutospacing="0" w:afterAutospacing="0" w:line="400" w:lineRule="exact"/>
              <w:ind w:firstLine="700" w:firstLineChars="250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2、农村居民人均可支配收入增长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A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与经济增长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基本</w:t>
            </w:r>
          </w:p>
          <w:p w14:paraId="60A2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同步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0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与经济增长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基本</w:t>
            </w:r>
          </w:p>
          <w:p w14:paraId="662BC93D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同步</w:t>
            </w:r>
          </w:p>
        </w:tc>
      </w:tr>
      <w:tr w14:paraId="620CB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4E39FB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八、环保类指标（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节能减排、大气质量、水环境质量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D5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EAA3C5">
            <w:pPr>
              <w:spacing w:beforeAutospacing="0" w:afterAutospacing="0" w:line="4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</w:tr>
      <w:tr w14:paraId="7E4BC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2C310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九、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粮食产量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FF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1.72亿斤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51D956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1.7亿斤</w:t>
            </w:r>
          </w:p>
        </w:tc>
      </w:tr>
    </w:tbl>
    <w:p w14:paraId="4BC160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7247B3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17D70F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附件2：</w:t>
      </w:r>
    </w:p>
    <w:p w14:paraId="5D5BE0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_GBK"/>
          <w:color w:val="000000"/>
          <w:sz w:val="36"/>
          <w:szCs w:val="32"/>
        </w:rPr>
      </w:pPr>
      <w:r>
        <w:rPr>
          <w:rFonts w:ascii="Times New Roman" w:hAnsi="Times New Roman" w:eastAsia="方正小标宋_GBK"/>
          <w:color w:val="000000"/>
          <w:sz w:val="36"/>
          <w:szCs w:val="32"/>
        </w:rPr>
        <w:t>202</w:t>
      </w:r>
      <w:r>
        <w:rPr>
          <w:rFonts w:hint="eastAsia" w:eastAsia="方正小标宋_GBK"/>
          <w:color w:val="000000"/>
          <w:sz w:val="36"/>
          <w:szCs w:val="32"/>
          <w:lang w:val="en-US" w:eastAsia="zh-CN"/>
        </w:rPr>
        <w:t>6</w:t>
      </w:r>
      <w:r>
        <w:rPr>
          <w:rFonts w:ascii="Times New Roman" w:hAnsi="Times New Roman" w:eastAsia="方正小标宋_GBK"/>
          <w:color w:val="000000"/>
          <w:sz w:val="36"/>
          <w:szCs w:val="32"/>
        </w:rPr>
        <w:t>年清江浦区国民经济和社会发展主要预期目标</w:t>
      </w:r>
    </w:p>
    <w:p w14:paraId="5A8FA9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_GBK"/>
          <w:color w:val="000000"/>
          <w:sz w:val="36"/>
          <w:szCs w:val="32"/>
        </w:rPr>
      </w:pPr>
    </w:p>
    <w:tbl>
      <w:tblPr>
        <w:tblStyle w:val="8"/>
        <w:tblW w:w="86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7"/>
        <w:gridCol w:w="1099"/>
        <w:gridCol w:w="2473"/>
      </w:tblGrid>
      <w:tr w14:paraId="5C684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5087" w:type="dxa"/>
            <w:vAlign w:val="center"/>
          </w:tcPr>
          <w:p w14:paraId="015E2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1099" w:type="dxa"/>
            <w:vAlign w:val="center"/>
          </w:tcPr>
          <w:p w14:paraId="586A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473" w:type="dxa"/>
            <w:vAlign w:val="center"/>
          </w:tcPr>
          <w:p w14:paraId="076B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年计划目标</w:t>
            </w:r>
          </w:p>
        </w:tc>
      </w:tr>
      <w:tr w14:paraId="6FD2E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4219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一、地区生产总值</w:t>
            </w:r>
          </w:p>
        </w:tc>
        <w:tc>
          <w:tcPr>
            <w:tcW w:w="1099" w:type="dxa"/>
            <w:vAlign w:val="center"/>
          </w:tcPr>
          <w:p w14:paraId="125E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vAlign w:val="center"/>
          </w:tcPr>
          <w:p w14:paraId="20A2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7左右</w:t>
            </w:r>
          </w:p>
        </w:tc>
      </w:tr>
      <w:tr w14:paraId="07FE5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3CB8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二、一般公共预算收入</w:t>
            </w:r>
          </w:p>
        </w:tc>
        <w:tc>
          <w:tcPr>
            <w:tcW w:w="1099" w:type="dxa"/>
            <w:vAlign w:val="center"/>
          </w:tcPr>
          <w:p w14:paraId="7E29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vAlign w:val="center"/>
          </w:tcPr>
          <w:p w14:paraId="2039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2左右</w:t>
            </w:r>
          </w:p>
        </w:tc>
      </w:tr>
      <w:tr w14:paraId="7C4B2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6669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三、社会消费品零售总额</w:t>
            </w:r>
          </w:p>
        </w:tc>
        <w:tc>
          <w:tcPr>
            <w:tcW w:w="1099" w:type="dxa"/>
            <w:vAlign w:val="center"/>
          </w:tcPr>
          <w:p w14:paraId="4D78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7D3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5.5</w:t>
            </w:r>
            <w:r>
              <w:rPr>
                <w:rFonts w:hint="eastAsia" w:eastAsia="方正仿宋_GBK" w:cs="Times New Roman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左右</w:t>
            </w:r>
          </w:p>
        </w:tc>
      </w:tr>
      <w:tr w14:paraId="31B0C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32AA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四、规模以上固定资产投资</w:t>
            </w:r>
          </w:p>
        </w:tc>
        <w:tc>
          <w:tcPr>
            <w:tcW w:w="1099" w:type="dxa"/>
            <w:vAlign w:val="center"/>
          </w:tcPr>
          <w:p w14:paraId="6373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017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5左右</w:t>
            </w:r>
          </w:p>
        </w:tc>
      </w:tr>
      <w:tr w14:paraId="2219B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0885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五、外贸进出口总额</w:t>
            </w:r>
          </w:p>
        </w:tc>
        <w:tc>
          <w:tcPr>
            <w:tcW w:w="1099" w:type="dxa"/>
            <w:vAlign w:val="center"/>
          </w:tcPr>
          <w:p w14:paraId="7734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6EA1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完成市定目标</w:t>
            </w:r>
          </w:p>
        </w:tc>
      </w:tr>
      <w:tr w14:paraId="5FE2F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653E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六、注册外资实际到账</w:t>
            </w:r>
          </w:p>
        </w:tc>
        <w:tc>
          <w:tcPr>
            <w:tcW w:w="1099" w:type="dxa"/>
            <w:vAlign w:val="center"/>
          </w:tcPr>
          <w:p w14:paraId="06B7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亿美元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00B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完成市定目标</w:t>
            </w:r>
          </w:p>
        </w:tc>
      </w:tr>
      <w:tr w14:paraId="5687F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5087" w:type="dxa"/>
            <w:vAlign w:val="center"/>
          </w:tcPr>
          <w:p w14:paraId="11A9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七、居民人均可支配收入增长：</w:t>
            </w:r>
          </w:p>
          <w:p w14:paraId="70A7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 xml:space="preserve">其中1、城镇居民人均可支配收入增长 </w:t>
            </w:r>
          </w:p>
          <w:p w14:paraId="5841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700" w:firstLineChars="250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 xml:space="preserve">2、农村居民人均可支配收入增长 </w:t>
            </w:r>
          </w:p>
        </w:tc>
        <w:tc>
          <w:tcPr>
            <w:tcW w:w="1099" w:type="dxa"/>
            <w:vAlign w:val="center"/>
          </w:tcPr>
          <w:p w14:paraId="6BEC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</w:p>
          <w:p w14:paraId="51C2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  <w:p w14:paraId="0427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78D9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与经济增长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基本</w:t>
            </w:r>
          </w:p>
          <w:p w14:paraId="6650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同步</w:t>
            </w:r>
          </w:p>
        </w:tc>
      </w:tr>
      <w:tr w14:paraId="0C033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5087" w:type="dxa"/>
            <w:vAlign w:val="center"/>
          </w:tcPr>
          <w:p w14:paraId="2C01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八、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环保类指标（</w:t>
            </w: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单位GDP能耗下降率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PM2.5年均浓度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地表水优良水体比例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099" w:type="dxa"/>
            <w:vAlign w:val="center"/>
          </w:tcPr>
          <w:p w14:paraId="52E7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473" w:type="dxa"/>
            <w:vAlign w:val="center"/>
          </w:tcPr>
          <w:p w14:paraId="5B81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</w:tr>
      <w:tr w14:paraId="111D0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087" w:type="dxa"/>
            <w:vAlign w:val="center"/>
          </w:tcPr>
          <w:p w14:paraId="6743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九、粮食产量</w:t>
            </w:r>
          </w:p>
        </w:tc>
        <w:tc>
          <w:tcPr>
            <w:tcW w:w="1099" w:type="dxa"/>
            <w:vAlign w:val="center"/>
          </w:tcPr>
          <w:p w14:paraId="168B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亿斤</w:t>
            </w:r>
          </w:p>
        </w:tc>
        <w:tc>
          <w:tcPr>
            <w:tcW w:w="2473" w:type="dxa"/>
            <w:vAlign w:val="center"/>
          </w:tcPr>
          <w:p w14:paraId="1E6D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</w:tr>
    </w:tbl>
    <w:p w14:paraId="38C2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AB9226-4A08-486E-B62F-FCFEFAA81A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188A899-FA98-4FE0-BCD4-93610EC30855}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6CA2BFF-CA2C-4452-9CFF-3989EBF09B0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B2C265A-E54F-447E-8BF8-AE463FB173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74757D9-84DD-41BE-A529-5ED7663F00B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3A18ED2-4A0F-43C9-B280-A581E18B7E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D37BAE0-AD40-4535-A4D9-3440836C25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1D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C45D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C45D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90E3F"/>
    <w:multiLevelType w:val="singleLevel"/>
    <w:tmpl w:val="62C90E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F17D4"/>
    <w:rsid w:val="00047BA4"/>
    <w:rsid w:val="00226402"/>
    <w:rsid w:val="00275EBD"/>
    <w:rsid w:val="003532FE"/>
    <w:rsid w:val="004672B9"/>
    <w:rsid w:val="005B7C79"/>
    <w:rsid w:val="005B7E2F"/>
    <w:rsid w:val="005C088A"/>
    <w:rsid w:val="0098412E"/>
    <w:rsid w:val="00AD558A"/>
    <w:rsid w:val="00C12DE3"/>
    <w:rsid w:val="00D03026"/>
    <w:rsid w:val="00DE3995"/>
    <w:rsid w:val="00E15234"/>
    <w:rsid w:val="01255120"/>
    <w:rsid w:val="014852B3"/>
    <w:rsid w:val="01674A93"/>
    <w:rsid w:val="01D803E5"/>
    <w:rsid w:val="01EC6964"/>
    <w:rsid w:val="01F66ABD"/>
    <w:rsid w:val="02005B8D"/>
    <w:rsid w:val="0204567E"/>
    <w:rsid w:val="023F2212"/>
    <w:rsid w:val="024A77E3"/>
    <w:rsid w:val="02775E4F"/>
    <w:rsid w:val="027D71DE"/>
    <w:rsid w:val="029A1B3E"/>
    <w:rsid w:val="02A46519"/>
    <w:rsid w:val="02AE55E9"/>
    <w:rsid w:val="02C32E43"/>
    <w:rsid w:val="02CE3596"/>
    <w:rsid w:val="03004097"/>
    <w:rsid w:val="035F693C"/>
    <w:rsid w:val="037C7496"/>
    <w:rsid w:val="03BD5AE4"/>
    <w:rsid w:val="03C07382"/>
    <w:rsid w:val="03CF7380"/>
    <w:rsid w:val="03E26ED3"/>
    <w:rsid w:val="04322975"/>
    <w:rsid w:val="046C750A"/>
    <w:rsid w:val="049727D9"/>
    <w:rsid w:val="04C95384"/>
    <w:rsid w:val="04E23328"/>
    <w:rsid w:val="04F0223A"/>
    <w:rsid w:val="05104339"/>
    <w:rsid w:val="055A7363"/>
    <w:rsid w:val="05772978"/>
    <w:rsid w:val="05776166"/>
    <w:rsid w:val="05784AE4"/>
    <w:rsid w:val="05850883"/>
    <w:rsid w:val="05AA653C"/>
    <w:rsid w:val="05BD626F"/>
    <w:rsid w:val="05BE72E8"/>
    <w:rsid w:val="05BF5F0B"/>
    <w:rsid w:val="05D435B9"/>
    <w:rsid w:val="05E45B89"/>
    <w:rsid w:val="05EC0902"/>
    <w:rsid w:val="061F2A86"/>
    <w:rsid w:val="06253E14"/>
    <w:rsid w:val="06620BC5"/>
    <w:rsid w:val="06695AAF"/>
    <w:rsid w:val="066E1317"/>
    <w:rsid w:val="06C453DB"/>
    <w:rsid w:val="06DA075B"/>
    <w:rsid w:val="06DC0977"/>
    <w:rsid w:val="06E72D74"/>
    <w:rsid w:val="06E94E42"/>
    <w:rsid w:val="0733430F"/>
    <w:rsid w:val="0739256A"/>
    <w:rsid w:val="07843CDE"/>
    <w:rsid w:val="07927288"/>
    <w:rsid w:val="0792741E"/>
    <w:rsid w:val="07E8334B"/>
    <w:rsid w:val="07F67816"/>
    <w:rsid w:val="080E7E96"/>
    <w:rsid w:val="08502DCD"/>
    <w:rsid w:val="086A3D60"/>
    <w:rsid w:val="08C01BD2"/>
    <w:rsid w:val="08C13666"/>
    <w:rsid w:val="08E41D65"/>
    <w:rsid w:val="08FA2E7B"/>
    <w:rsid w:val="09012917"/>
    <w:rsid w:val="090441B5"/>
    <w:rsid w:val="092D02A5"/>
    <w:rsid w:val="096B7D90"/>
    <w:rsid w:val="09903C9B"/>
    <w:rsid w:val="09A777B0"/>
    <w:rsid w:val="09AF5ECF"/>
    <w:rsid w:val="09BA2AC6"/>
    <w:rsid w:val="09C84662"/>
    <w:rsid w:val="09CD4217"/>
    <w:rsid w:val="09FE29B2"/>
    <w:rsid w:val="0A0A4848"/>
    <w:rsid w:val="0A0A57FB"/>
    <w:rsid w:val="0A56459C"/>
    <w:rsid w:val="0A5E78F5"/>
    <w:rsid w:val="0A710657"/>
    <w:rsid w:val="0A8914DD"/>
    <w:rsid w:val="0A982E07"/>
    <w:rsid w:val="0A9D3C79"/>
    <w:rsid w:val="0AC57974"/>
    <w:rsid w:val="0ACB616E"/>
    <w:rsid w:val="0AFD710E"/>
    <w:rsid w:val="0B9F01C5"/>
    <w:rsid w:val="0BBA4FFF"/>
    <w:rsid w:val="0C1741FF"/>
    <w:rsid w:val="0C322280"/>
    <w:rsid w:val="0C322DE7"/>
    <w:rsid w:val="0C547201"/>
    <w:rsid w:val="0C5C7598"/>
    <w:rsid w:val="0C9078FD"/>
    <w:rsid w:val="0D093B48"/>
    <w:rsid w:val="0D16410B"/>
    <w:rsid w:val="0D605732"/>
    <w:rsid w:val="0D7116ED"/>
    <w:rsid w:val="0D913B3D"/>
    <w:rsid w:val="0D9A50E8"/>
    <w:rsid w:val="0DB265B8"/>
    <w:rsid w:val="0DC15F91"/>
    <w:rsid w:val="0DE46363"/>
    <w:rsid w:val="0E026509"/>
    <w:rsid w:val="0E1A1D85"/>
    <w:rsid w:val="0E316003"/>
    <w:rsid w:val="0E521B02"/>
    <w:rsid w:val="0E616788"/>
    <w:rsid w:val="0E643BC1"/>
    <w:rsid w:val="0E6E52B8"/>
    <w:rsid w:val="0EAD49A7"/>
    <w:rsid w:val="0EE12365"/>
    <w:rsid w:val="0F086CD2"/>
    <w:rsid w:val="0F16079E"/>
    <w:rsid w:val="0F5D51E2"/>
    <w:rsid w:val="0F7B3163"/>
    <w:rsid w:val="0F7B4AA5"/>
    <w:rsid w:val="0F841BAC"/>
    <w:rsid w:val="0F8971C2"/>
    <w:rsid w:val="0F8E2A2A"/>
    <w:rsid w:val="0F900551"/>
    <w:rsid w:val="0FA45DAA"/>
    <w:rsid w:val="0FE34B24"/>
    <w:rsid w:val="10150A56"/>
    <w:rsid w:val="106A0DA2"/>
    <w:rsid w:val="10830ADE"/>
    <w:rsid w:val="10A337BD"/>
    <w:rsid w:val="10DD77C5"/>
    <w:rsid w:val="10E02E12"/>
    <w:rsid w:val="10E24DDC"/>
    <w:rsid w:val="10EA0134"/>
    <w:rsid w:val="10EC17B7"/>
    <w:rsid w:val="11072A94"/>
    <w:rsid w:val="11074842"/>
    <w:rsid w:val="11080D41"/>
    <w:rsid w:val="111855A4"/>
    <w:rsid w:val="112B11C1"/>
    <w:rsid w:val="11A028C6"/>
    <w:rsid w:val="11D337D5"/>
    <w:rsid w:val="11E20E0C"/>
    <w:rsid w:val="11FF376C"/>
    <w:rsid w:val="12015736"/>
    <w:rsid w:val="122F22A3"/>
    <w:rsid w:val="12301B77"/>
    <w:rsid w:val="12443874"/>
    <w:rsid w:val="128D1A88"/>
    <w:rsid w:val="129E2F84"/>
    <w:rsid w:val="12C876E6"/>
    <w:rsid w:val="12D06EB6"/>
    <w:rsid w:val="12E27315"/>
    <w:rsid w:val="12FE1529"/>
    <w:rsid w:val="1324792E"/>
    <w:rsid w:val="1336140F"/>
    <w:rsid w:val="13623FB2"/>
    <w:rsid w:val="13A50343"/>
    <w:rsid w:val="13CB5B5C"/>
    <w:rsid w:val="13CF716E"/>
    <w:rsid w:val="13D66563"/>
    <w:rsid w:val="13D76B63"/>
    <w:rsid w:val="13F866C4"/>
    <w:rsid w:val="140136B7"/>
    <w:rsid w:val="14275D67"/>
    <w:rsid w:val="143040B0"/>
    <w:rsid w:val="14575AE1"/>
    <w:rsid w:val="145C4EA5"/>
    <w:rsid w:val="14667AD2"/>
    <w:rsid w:val="14691370"/>
    <w:rsid w:val="146E6986"/>
    <w:rsid w:val="146F3919"/>
    <w:rsid w:val="14A26281"/>
    <w:rsid w:val="14B922F8"/>
    <w:rsid w:val="14B95E54"/>
    <w:rsid w:val="14BE346A"/>
    <w:rsid w:val="14C52A4A"/>
    <w:rsid w:val="15363706"/>
    <w:rsid w:val="15843CFA"/>
    <w:rsid w:val="159B473B"/>
    <w:rsid w:val="159D5775"/>
    <w:rsid w:val="159D7523"/>
    <w:rsid w:val="15BB209F"/>
    <w:rsid w:val="15C73125"/>
    <w:rsid w:val="15D12B34"/>
    <w:rsid w:val="15D8055B"/>
    <w:rsid w:val="1638549E"/>
    <w:rsid w:val="163A2906"/>
    <w:rsid w:val="16663DB9"/>
    <w:rsid w:val="166D15EC"/>
    <w:rsid w:val="167A5AB7"/>
    <w:rsid w:val="168D57EA"/>
    <w:rsid w:val="16CB1E6E"/>
    <w:rsid w:val="16DF591A"/>
    <w:rsid w:val="171B65A9"/>
    <w:rsid w:val="171E4694"/>
    <w:rsid w:val="172A4DE7"/>
    <w:rsid w:val="174C7453"/>
    <w:rsid w:val="175C51BC"/>
    <w:rsid w:val="17602EFE"/>
    <w:rsid w:val="17732D8B"/>
    <w:rsid w:val="17885FB1"/>
    <w:rsid w:val="17B943BD"/>
    <w:rsid w:val="17C77916"/>
    <w:rsid w:val="17D92A7C"/>
    <w:rsid w:val="17E21B65"/>
    <w:rsid w:val="17E92EF4"/>
    <w:rsid w:val="17E94CA2"/>
    <w:rsid w:val="17F13B56"/>
    <w:rsid w:val="17FD074D"/>
    <w:rsid w:val="18133ACD"/>
    <w:rsid w:val="1833416F"/>
    <w:rsid w:val="183A1313"/>
    <w:rsid w:val="184C3483"/>
    <w:rsid w:val="18C43019"/>
    <w:rsid w:val="18D04606"/>
    <w:rsid w:val="190A3122"/>
    <w:rsid w:val="193E101D"/>
    <w:rsid w:val="19570331"/>
    <w:rsid w:val="195720DF"/>
    <w:rsid w:val="195E346D"/>
    <w:rsid w:val="19670574"/>
    <w:rsid w:val="196A0064"/>
    <w:rsid w:val="19810F0A"/>
    <w:rsid w:val="19B1359D"/>
    <w:rsid w:val="19BE5CBA"/>
    <w:rsid w:val="19FD4A34"/>
    <w:rsid w:val="1A0E6C42"/>
    <w:rsid w:val="1A1A3C2D"/>
    <w:rsid w:val="1A3507AD"/>
    <w:rsid w:val="1A50725A"/>
    <w:rsid w:val="1A577055"/>
    <w:rsid w:val="1A5B79AD"/>
    <w:rsid w:val="1A646862"/>
    <w:rsid w:val="1A777C51"/>
    <w:rsid w:val="1A7D7923"/>
    <w:rsid w:val="1AAD3D08"/>
    <w:rsid w:val="1AB772D9"/>
    <w:rsid w:val="1AC8400A"/>
    <w:rsid w:val="1AD75285"/>
    <w:rsid w:val="1AF424A5"/>
    <w:rsid w:val="1B125882"/>
    <w:rsid w:val="1B36009E"/>
    <w:rsid w:val="1B4F12C0"/>
    <w:rsid w:val="1B590390"/>
    <w:rsid w:val="1B811695"/>
    <w:rsid w:val="1B903686"/>
    <w:rsid w:val="1BB05AD7"/>
    <w:rsid w:val="1C16449D"/>
    <w:rsid w:val="1C986C96"/>
    <w:rsid w:val="1CA90EA4"/>
    <w:rsid w:val="1CD221A8"/>
    <w:rsid w:val="1CE46546"/>
    <w:rsid w:val="1CE93C1A"/>
    <w:rsid w:val="1CFF0AC4"/>
    <w:rsid w:val="1D0165EA"/>
    <w:rsid w:val="1D036806"/>
    <w:rsid w:val="1D66036A"/>
    <w:rsid w:val="1D725739"/>
    <w:rsid w:val="1D8D60CF"/>
    <w:rsid w:val="1D977C04"/>
    <w:rsid w:val="1DCA47FF"/>
    <w:rsid w:val="1DDC0E05"/>
    <w:rsid w:val="1E0A7720"/>
    <w:rsid w:val="1E195BB5"/>
    <w:rsid w:val="1E77796A"/>
    <w:rsid w:val="1E9E4585"/>
    <w:rsid w:val="1EC65D3D"/>
    <w:rsid w:val="1ECE2E43"/>
    <w:rsid w:val="1ECF76C8"/>
    <w:rsid w:val="1EE6018D"/>
    <w:rsid w:val="1F1067BF"/>
    <w:rsid w:val="1F3947F3"/>
    <w:rsid w:val="1F3F5AEF"/>
    <w:rsid w:val="1F3F789D"/>
    <w:rsid w:val="1F4D3D68"/>
    <w:rsid w:val="1F7312F5"/>
    <w:rsid w:val="1F917194"/>
    <w:rsid w:val="1FD13BED"/>
    <w:rsid w:val="1FE47363"/>
    <w:rsid w:val="1FE86B4F"/>
    <w:rsid w:val="1FF43665"/>
    <w:rsid w:val="1FF8365A"/>
    <w:rsid w:val="203E1903"/>
    <w:rsid w:val="204F3B10"/>
    <w:rsid w:val="207225B3"/>
    <w:rsid w:val="2079293B"/>
    <w:rsid w:val="20B3409F"/>
    <w:rsid w:val="20DB53A4"/>
    <w:rsid w:val="210C37AF"/>
    <w:rsid w:val="2120725A"/>
    <w:rsid w:val="212E7BC9"/>
    <w:rsid w:val="21313216"/>
    <w:rsid w:val="213F3B84"/>
    <w:rsid w:val="215757C2"/>
    <w:rsid w:val="215A451A"/>
    <w:rsid w:val="219043E0"/>
    <w:rsid w:val="21AB746C"/>
    <w:rsid w:val="21ED35E0"/>
    <w:rsid w:val="21F42C09"/>
    <w:rsid w:val="21F91E5C"/>
    <w:rsid w:val="22105521"/>
    <w:rsid w:val="221F7512"/>
    <w:rsid w:val="2230171F"/>
    <w:rsid w:val="225C42C2"/>
    <w:rsid w:val="22BD7457"/>
    <w:rsid w:val="22C205C9"/>
    <w:rsid w:val="22C97BAA"/>
    <w:rsid w:val="22CD6F6E"/>
    <w:rsid w:val="22D60519"/>
    <w:rsid w:val="22EE7610"/>
    <w:rsid w:val="230A1F70"/>
    <w:rsid w:val="23203542"/>
    <w:rsid w:val="23474F72"/>
    <w:rsid w:val="234F17D4"/>
    <w:rsid w:val="235651B5"/>
    <w:rsid w:val="237A196B"/>
    <w:rsid w:val="2389578F"/>
    <w:rsid w:val="23986979"/>
    <w:rsid w:val="23BF71FF"/>
    <w:rsid w:val="23DC56BB"/>
    <w:rsid w:val="23E7405F"/>
    <w:rsid w:val="23EF1892"/>
    <w:rsid w:val="24013373"/>
    <w:rsid w:val="241C1F5B"/>
    <w:rsid w:val="248F6BD1"/>
    <w:rsid w:val="24C22B02"/>
    <w:rsid w:val="251A35E9"/>
    <w:rsid w:val="25373A99"/>
    <w:rsid w:val="25657932"/>
    <w:rsid w:val="25717B37"/>
    <w:rsid w:val="26192BF6"/>
    <w:rsid w:val="264B6B28"/>
    <w:rsid w:val="2650413E"/>
    <w:rsid w:val="26551754"/>
    <w:rsid w:val="26581242"/>
    <w:rsid w:val="2673592D"/>
    <w:rsid w:val="26834513"/>
    <w:rsid w:val="268A58A2"/>
    <w:rsid w:val="269E134D"/>
    <w:rsid w:val="26C16DEA"/>
    <w:rsid w:val="26D72BF9"/>
    <w:rsid w:val="26DD26B1"/>
    <w:rsid w:val="26E054C2"/>
    <w:rsid w:val="26E66850"/>
    <w:rsid w:val="26FC7E22"/>
    <w:rsid w:val="27223D2C"/>
    <w:rsid w:val="27337CE7"/>
    <w:rsid w:val="274418A4"/>
    <w:rsid w:val="274E68CF"/>
    <w:rsid w:val="275B723E"/>
    <w:rsid w:val="276F21D5"/>
    <w:rsid w:val="277811CF"/>
    <w:rsid w:val="278422F1"/>
    <w:rsid w:val="27893DAB"/>
    <w:rsid w:val="278B7B24"/>
    <w:rsid w:val="27B01338"/>
    <w:rsid w:val="27BB52F1"/>
    <w:rsid w:val="27DD5EA5"/>
    <w:rsid w:val="27E64D5A"/>
    <w:rsid w:val="27F37477"/>
    <w:rsid w:val="27F60D15"/>
    <w:rsid w:val="280B2A12"/>
    <w:rsid w:val="28681C13"/>
    <w:rsid w:val="2874680A"/>
    <w:rsid w:val="28844573"/>
    <w:rsid w:val="28A929B9"/>
    <w:rsid w:val="28B135BA"/>
    <w:rsid w:val="28C055AB"/>
    <w:rsid w:val="28CA467C"/>
    <w:rsid w:val="28F33BD2"/>
    <w:rsid w:val="29115E06"/>
    <w:rsid w:val="292024ED"/>
    <w:rsid w:val="29332221"/>
    <w:rsid w:val="29345F99"/>
    <w:rsid w:val="295959FF"/>
    <w:rsid w:val="296A23D6"/>
    <w:rsid w:val="296E14AB"/>
    <w:rsid w:val="29817FCB"/>
    <w:rsid w:val="29EC0622"/>
    <w:rsid w:val="29FD290F"/>
    <w:rsid w:val="2A3049B2"/>
    <w:rsid w:val="2A834AE2"/>
    <w:rsid w:val="2AB078A1"/>
    <w:rsid w:val="2ABC6246"/>
    <w:rsid w:val="2ACD2201"/>
    <w:rsid w:val="2ADE440E"/>
    <w:rsid w:val="2ADF5373"/>
    <w:rsid w:val="2AF61758"/>
    <w:rsid w:val="2B0B28C8"/>
    <w:rsid w:val="2B0C0F7B"/>
    <w:rsid w:val="2B2D6A91"/>
    <w:rsid w:val="2B8925CC"/>
    <w:rsid w:val="2BD575BF"/>
    <w:rsid w:val="2BFD6B16"/>
    <w:rsid w:val="2C1D4AC2"/>
    <w:rsid w:val="2C213FB8"/>
    <w:rsid w:val="2C472C8F"/>
    <w:rsid w:val="2CCE400E"/>
    <w:rsid w:val="2CF30542"/>
    <w:rsid w:val="2D1934DC"/>
    <w:rsid w:val="2D2325AC"/>
    <w:rsid w:val="2D285E15"/>
    <w:rsid w:val="2D404F0C"/>
    <w:rsid w:val="2D4D0A43"/>
    <w:rsid w:val="2D9E60D7"/>
    <w:rsid w:val="2DA66808"/>
    <w:rsid w:val="2DCE2746"/>
    <w:rsid w:val="2DF83A39"/>
    <w:rsid w:val="2E36630F"/>
    <w:rsid w:val="2E5C3FC8"/>
    <w:rsid w:val="2E76495E"/>
    <w:rsid w:val="2E9077CD"/>
    <w:rsid w:val="2EAB2859"/>
    <w:rsid w:val="2EC4391B"/>
    <w:rsid w:val="2ED33B5E"/>
    <w:rsid w:val="2EED4FEF"/>
    <w:rsid w:val="2F003608"/>
    <w:rsid w:val="2F34284F"/>
    <w:rsid w:val="2F486A3A"/>
    <w:rsid w:val="2F532511"/>
    <w:rsid w:val="2FBE65BC"/>
    <w:rsid w:val="2FD47B8E"/>
    <w:rsid w:val="2FF44770"/>
    <w:rsid w:val="300246FB"/>
    <w:rsid w:val="30274161"/>
    <w:rsid w:val="303D1BD7"/>
    <w:rsid w:val="304271ED"/>
    <w:rsid w:val="304C1E1A"/>
    <w:rsid w:val="30564A47"/>
    <w:rsid w:val="3062519A"/>
    <w:rsid w:val="30A47560"/>
    <w:rsid w:val="30E67B79"/>
    <w:rsid w:val="310821E5"/>
    <w:rsid w:val="312A2724"/>
    <w:rsid w:val="313F54DB"/>
    <w:rsid w:val="314E571E"/>
    <w:rsid w:val="31903DAD"/>
    <w:rsid w:val="31950269"/>
    <w:rsid w:val="319F38CE"/>
    <w:rsid w:val="31C3610C"/>
    <w:rsid w:val="31C75BFC"/>
    <w:rsid w:val="31CA1248"/>
    <w:rsid w:val="31CF685F"/>
    <w:rsid w:val="31FD7870"/>
    <w:rsid w:val="320209E2"/>
    <w:rsid w:val="322546D1"/>
    <w:rsid w:val="324F79A0"/>
    <w:rsid w:val="3281224F"/>
    <w:rsid w:val="32B36180"/>
    <w:rsid w:val="32B46AAA"/>
    <w:rsid w:val="32E60304"/>
    <w:rsid w:val="32EE0F67"/>
    <w:rsid w:val="33203069"/>
    <w:rsid w:val="333472C1"/>
    <w:rsid w:val="338F774C"/>
    <w:rsid w:val="33A1422B"/>
    <w:rsid w:val="33A72B7D"/>
    <w:rsid w:val="33AB6E58"/>
    <w:rsid w:val="33B95A18"/>
    <w:rsid w:val="33C65A3F"/>
    <w:rsid w:val="33DC34B5"/>
    <w:rsid w:val="33F0109E"/>
    <w:rsid w:val="33F151B2"/>
    <w:rsid w:val="342A2472"/>
    <w:rsid w:val="342D5ABF"/>
    <w:rsid w:val="34580D8D"/>
    <w:rsid w:val="3474193F"/>
    <w:rsid w:val="347D6A46"/>
    <w:rsid w:val="347E456C"/>
    <w:rsid w:val="348C297D"/>
    <w:rsid w:val="34993154"/>
    <w:rsid w:val="349F4C0E"/>
    <w:rsid w:val="34AB11F7"/>
    <w:rsid w:val="34AB35B3"/>
    <w:rsid w:val="34D128EE"/>
    <w:rsid w:val="34FA3BF3"/>
    <w:rsid w:val="350503E9"/>
    <w:rsid w:val="35074561"/>
    <w:rsid w:val="35215623"/>
    <w:rsid w:val="355C48AD"/>
    <w:rsid w:val="355D6A34"/>
    <w:rsid w:val="356B1732"/>
    <w:rsid w:val="3583008C"/>
    <w:rsid w:val="35A41DB0"/>
    <w:rsid w:val="35E46651"/>
    <w:rsid w:val="360208CF"/>
    <w:rsid w:val="36252EF1"/>
    <w:rsid w:val="36394BEF"/>
    <w:rsid w:val="3667175C"/>
    <w:rsid w:val="368C2F70"/>
    <w:rsid w:val="36BA5D2F"/>
    <w:rsid w:val="36E67890"/>
    <w:rsid w:val="36F6488E"/>
    <w:rsid w:val="37113475"/>
    <w:rsid w:val="371371EE"/>
    <w:rsid w:val="37313B18"/>
    <w:rsid w:val="373F6235"/>
    <w:rsid w:val="37712166"/>
    <w:rsid w:val="377F6482"/>
    <w:rsid w:val="37873738"/>
    <w:rsid w:val="37AE5168"/>
    <w:rsid w:val="37D61034"/>
    <w:rsid w:val="37F25055"/>
    <w:rsid w:val="38066D52"/>
    <w:rsid w:val="380A1791"/>
    <w:rsid w:val="381E409C"/>
    <w:rsid w:val="384D4981"/>
    <w:rsid w:val="3852016A"/>
    <w:rsid w:val="3862620C"/>
    <w:rsid w:val="386D6DD1"/>
    <w:rsid w:val="38AD71CE"/>
    <w:rsid w:val="38D26C34"/>
    <w:rsid w:val="39074B30"/>
    <w:rsid w:val="390F1C37"/>
    <w:rsid w:val="39162FC5"/>
    <w:rsid w:val="39292CF8"/>
    <w:rsid w:val="396E0C09"/>
    <w:rsid w:val="39AC56D7"/>
    <w:rsid w:val="39D864CC"/>
    <w:rsid w:val="39E60BE9"/>
    <w:rsid w:val="39F63332"/>
    <w:rsid w:val="3A1A0893"/>
    <w:rsid w:val="3A1B67E7"/>
    <w:rsid w:val="3A2160C5"/>
    <w:rsid w:val="3A2B2AA0"/>
    <w:rsid w:val="3A2D6818"/>
    <w:rsid w:val="3A3C2EFF"/>
    <w:rsid w:val="3A410516"/>
    <w:rsid w:val="3A59760D"/>
    <w:rsid w:val="3A7B3A28"/>
    <w:rsid w:val="3A9E7716"/>
    <w:rsid w:val="3AB42A96"/>
    <w:rsid w:val="3ACA050B"/>
    <w:rsid w:val="3AEF7F72"/>
    <w:rsid w:val="3B051543"/>
    <w:rsid w:val="3B283915"/>
    <w:rsid w:val="3B415405"/>
    <w:rsid w:val="3B44206B"/>
    <w:rsid w:val="3B554279"/>
    <w:rsid w:val="3B583D69"/>
    <w:rsid w:val="3B5F1EDC"/>
    <w:rsid w:val="3B893F22"/>
    <w:rsid w:val="3B8C08FE"/>
    <w:rsid w:val="3B8F6E75"/>
    <w:rsid w:val="3BA23236"/>
    <w:rsid w:val="3BB371F1"/>
    <w:rsid w:val="3BC211E2"/>
    <w:rsid w:val="3BC767F9"/>
    <w:rsid w:val="3BE32B48"/>
    <w:rsid w:val="3C2123AD"/>
    <w:rsid w:val="3C2E0626"/>
    <w:rsid w:val="3C6504EB"/>
    <w:rsid w:val="3C9E57AB"/>
    <w:rsid w:val="3CC316B6"/>
    <w:rsid w:val="3CD64F45"/>
    <w:rsid w:val="3D136199"/>
    <w:rsid w:val="3D141F11"/>
    <w:rsid w:val="3D3B749E"/>
    <w:rsid w:val="3D524314"/>
    <w:rsid w:val="3D566086"/>
    <w:rsid w:val="3D842BF3"/>
    <w:rsid w:val="3D94095C"/>
    <w:rsid w:val="3DAB73A3"/>
    <w:rsid w:val="3DD40DE4"/>
    <w:rsid w:val="3DE03BA2"/>
    <w:rsid w:val="3DE418E4"/>
    <w:rsid w:val="3DEC5A13"/>
    <w:rsid w:val="3DFA1107"/>
    <w:rsid w:val="3DFB09DB"/>
    <w:rsid w:val="3DFD6502"/>
    <w:rsid w:val="3E011AAE"/>
    <w:rsid w:val="3E2B7513"/>
    <w:rsid w:val="3E46434D"/>
    <w:rsid w:val="3E530817"/>
    <w:rsid w:val="3E5527E2"/>
    <w:rsid w:val="3E5E3444"/>
    <w:rsid w:val="3E611186"/>
    <w:rsid w:val="3E6210F0"/>
    <w:rsid w:val="3E75078E"/>
    <w:rsid w:val="3E7C1B1C"/>
    <w:rsid w:val="3E986769"/>
    <w:rsid w:val="3EAB12CC"/>
    <w:rsid w:val="3EB43064"/>
    <w:rsid w:val="3EE871B2"/>
    <w:rsid w:val="3EF12DD0"/>
    <w:rsid w:val="3F3643C1"/>
    <w:rsid w:val="3F3E6DD2"/>
    <w:rsid w:val="3F4A39C9"/>
    <w:rsid w:val="3F7153F9"/>
    <w:rsid w:val="3FA4132B"/>
    <w:rsid w:val="3FAF7CCF"/>
    <w:rsid w:val="3FB209A6"/>
    <w:rsid w:val="3FD57736"/>
    <w:rsid w:val="3FE756BB"/>
    <w:rsid w:val="401D2E8B"/>
    <w:rsid w:val="40491ED2"/>
    <w:rsid w:val="406C796F"/>
    <w:rsid w:val="407231D7"/>
    <w:rsid w:val="409475F1"/>
    <w:rsid w:val="40956EC5"/>
    <w:rsid w:val="40AB66E9"/>
    <w:rsid w:val="40DA0667"/>
    <w:rsid w:val="40E417BE"/>
    <w:rsid w:val="40FE2CBD"/>
    <w:rsid w:val="41032081"/>
    <w:rsid w:val="41197AF6"/>
    <w:rsid w:val="41566655"/>
    <w:rsid w:val="415B3C6B"/>
    <w:rsid w:val="41630D72"/>
    <w:rsid w:val="416A2100"/>
    <w:rsid w:val="416A7747"/>
    <w:rsid w:val="41A2189A"/>
    <w:rsid w:val="41AC096A"/>
    <w:rsid w:val="41DE5769"/>
    <w:rsid w:val="41DE5EF5"/>
    <w:rsid w:val="41DF2AEE"/>
    <w:rsid w:val="41E81277"/>
    <w:rsid w:val="4215030D"/>
    <w:rsid w:val="42171B7D"/>
    <w:rsid w:val="42307489"/>
    <w:rsid w:val="423F7B2F"/>
    <w:rsid w:val="42521512"/>
    <w:rsid w:val="42755200"/>
    <w:rsid w:val="427A6373"/>
    <w:rsid w:val="429338D8"/>
    <w:rsid w:val="42972BCC"/>
    <w:rsid w:val="42B705DC"/>
    <w:rsid w:val="430A0598"/>
    <w:rsid w:val="43160791"/>
    <w:rsid w:val="433C52E9"/>
    <w:rsid w:val="43707776"/>
    <w:rsid w:val="43917E18"/>
    <w:rsid w:val="43AA0C98"/>
    <w:rsid w:val="43BD17FC"/>
    <w:rsid w:val="43CA280D"/>
    <w:rsid w:val="441822E7"/>
    <w:rsid w:val="443634B3"/>
    <w:rsid w:val="4441183E"/>
    <w:rsid w:val="445350CD"/>
    <w:rsid w:val="445448B1"/>
    <w:rsid w:val="445D28B8"/>
    <w:rsid w:val="447D214A"/>
    <w:rsid w:val="44A616A1"/>
    <w:rsid w:val="44C164DB"/>
    <w:rsid w:val="44CC2378"/>
    <w:rsid w:val="44D501D8"/>
    <w:rsid w:val="44D73F50"/>
    <w:rsid w:val="44F52628"/>
    <w:rsid w:val="451C33D3"/>
    <w:rsid w:val="453C5300"/>
    <w:rsid w:val="45726112"/>
    <w:rsid w:val="458539AC"/>
    <w:rsid w:val="45941E41"/>
    <w:rsid w:val="45A858ED"/>
    <w:rsid w:val="45C0016E"/>
    <w:rsid w:val="45EC57D9"/>
    <w:rsid w:val="45F97A71"/>
    <w:rsid w:val="46020B59"/>
    <w:rsid w:val="460348D1"/>
    <w:rsid w:val="46072613"/>
    <w:rsid w:val="46162856"/>
    <w:rsid w:val="46203170"/>
    <w:rsid w:val="465B64BB"/>
    <w:rsid w:val="465F5FAB"/>
    <w:rsid w:val="46647A66"/>
    <w:rsid w:val="4678706D"/>
    <w:rsid w:val="469B4952"/>
    <w:rsid w:val="46CC73B9"/>
    <w:rsid w:val="46EC63A6"/>
    <w:rsid w:val="47044DA5"/>
    <w:rsid w:val="4712691C"/>
    <w:rsid w:val="47234313"/>
    <w:rsid w:val="472924B7"/>
    <w:rsid w:val="4734568A"/>
    <w:rsid w:val="476F66C2"/>
    <w:rsid w:val="477A6E15"/>
    <w:rsid w:val="4840005F"/>
    <w:rsid w:val="484C255F"/>
    <w:rsid w:val="484E277B"/>
    <w:rsid w:val="485A57E6"/>
    <w:rsid w:val="487841D4"/>
    <w:rsid w:val="488F069E"/>
    <w:rsid w:val="4890451C"/>
    <w:rsid w:val="48A67448"/>
    <w:rsid w:val="48A73C3A"/>
    <w:rsid w:val="48B819A3"/>
    <w:rsid w:val="48FA645F"/>
    <w:rsid w:val="492E7EB7"/>
    <w:rsid w:val="49374FBE"/>
    <w:rsid w:val="494552C4"/>
    <w:rsid w:val="494A0AAA"/>
    <w:rsid w:val="49697141"/>
    <w:rsid w:val="496D6CFF"/>
    <w:rsid w:val="497004D0"/>
    <w:rsid w:val="4972249A"/>
    <w:rsid w:val="49900B72"/>
    <w:rsid w:val="49B62107"/>
    <w:rsid w:val="49E86A9E"/>
    <w:rsid w:val="49EC224C"/>
    <w:rsid w:val="49FB248F"/>
    <w:rsid w:val="4A2C2648"/>
    <w:rsid w:val="4A443E36"/>
    <w:rsid w:val="4A45195C"/>
    <w:rsid w:val="4A4C6847"/>
    <w:rsid w:val="4A613161"/>
    <w:rsid w:val="4ADB406F"/>
    <w:rsid w:val="4B180E1F"/>
    <w:rsid w:val="4B2A1534"/>
    <w:rsid w:val="4B2B2900"/>
    <w:rsid w:val="4B2E419E"/>
    <w:rsid w:val="4B38501D"/>
    <w:rsid w:val="4B46773A"/>
    <w:rsid w:val="4B6127C6"/>
    <w:rsid w:val="4B685902"/>
    <w:rsid w:val="4B977F95"/>
    <w:rsid w:val="4BB52B12"/>
    <w:rsid w:val="4BB70638"/>
    <w:rsid w:val="4BBD5522"/>
    <w:rsid w:val="4BD034A7"/>
    <w:rsid w:val="4C0A4F22"/>
    <w:rsid w:val="4C177328"/>
    <w:rsid w:val="4C517FEB"/>
    <w:rsid w:val="4C5866FB"/>
    <w:rsid w:val="4CB132D9"/>
    <w:rsid w:val="4CBD3A2C"/>
    <w:rsid w:val="4CC23180"/>
    <w:rsid w:val="4CDE39A2"/>
    <w:rsid w:val="4D1B0752"/>
    <w:rsid w:val="4D1D271C"/>
    <w:rsid w:val="4D3A22B0"/>
    <w:rsid w:val="4D6D36A4"/>
    <w:rsid w:val="4D722A68"/>
    <w:rsid w:val="4D752558"/>
    <w:rsid w:val="4D814A59"/>
    <w:rsid w:val="4D9329DF"/>
    <w:rsid w:val="4DB210B7"/>
    <w:rsid w:val="4DCD4142"/>
    <w:rsid w:val="4DCE415E"/>
    <w:rsid w:val="4DD70B1D"/>
    <w:rsid w:val="4E0062C6"/>
    <w:rsid w:val="4E0336C0"/>
    <w:rsid w:val="4E0B6A19"/>
    <w:rsid w:val="4E161FCA"/>
    <w:rsid w:val="4E3715BC"/>
    <w:rsid w:val="4ED137BE"/>
    <w:rsid w:val="4ED82D9F"/>
    <w:rsid w:val="4EED14A0"/>
    <w:rsid w:val="4EF61477"/>
    <w:rsid w:val="4F0A6CD0"/>
    <w:rsid w:val="4F3124AF"/>
    <w:rsid w:val="4F3B332E"/>
    <w:rsid w:val="4F602D94"/>
    <w:rsid w:val="4F6665FD"/>
    <w:rsid w:val="4F8265E1"/>
    <w:rsid w:val="4F9D339F"/>
    <w:rsid w:val="4FD03A76"/>
    <w:rsid w:val="4FD248D9"/>
    <w:rsid w:val="4FE15C83"/>
    <w:rsid w:val="4FE536B5"/>
    <w:rsid w:val="500B0F52"/>
    <w:rsid w:val="501A2F43"/>
    <w:rsid w:val="504B134F"/>
    <w:rsid w:val="50744D49"/>
    <w:rsid w:val="508036EE"/>
    <w:rsid w:val="508B5BEF"/>
    <w:rsid w:val="5099030C"/>
    <w:rsid w:val="50AA076B"/>
    <w:rsid w:val="50AF5D81"/>
    <w:rsid w:val="50C64E79"/>
    <w:rsid w:val="50EC48E0"/>
    <w:rsid w:val="51030DBB"/>
    <w:rsid w:val="510460CD"/>
    <w:rsid w:val="511D718F"/>
    <w:rsid w:val="513444D8"/>
    <w:rsid w:val="51527191"/>
    <w:rsid w:val="51595CED"/>
    <w:rsid w:val="515D2A08"/>
    <w:rsid w:val="517A013D"/>
    <w:rsid w:val="518B234A"/>
    <w:rsid w:val="51A258E6"/>
    <w:rsid w:val="51A72608"/>
    <w:rsid w:val="51C55131"/>
    <w:rsid w:val="51CB6BEB"/>
    <w:rsid w:val="51D625F7"/>
    <w:rsid w:val="51E63A25"/>
    <w:rsid w:val="5217598C"/>
    <w:rsid w:val="521F2A93"/>
    <w:rsid w:val="522956BF"/>
    <w:rsid w:val="52410C5B"/>
    <w:rsid w:val="525E35BB"/>
    <w:rsid w:val="526E2251"/>
    <w:rsid w:val="528374C6"/>
    <w:rsid w:val="5285323E"/>
    <w:rsid w:val="52884ADC"/>
    <w:rsid w:val="529145FA"/>
    <w:rsid w:val="52D6583A"/>
    <w:rsid w:val="52E907E2"/>
    <w:rsid w:val="52F12681"/>
    <w:rsid w:val="52FA36B8"/>
    <w:rsid w:val="52FB1BFC"/>
    <w:rsid w:val="5319794B"/>
    <w:rsid w:val="53234805"/>
    <w:rsid w:val="53281E1B"/>
    <w:rsid w:val="53384AD7"/>
    <w:rsid w:val="53407165"/>
    <w:rsid w:val="535142E5"/>
    <w:rsid w:val="535844AE"/>
    <w:rsid w:val="537868FE"/>
    <w:rsid w:val="53C102A5"/>
    <w:rsid w:val="53E06252"/>
    <w:rsid w:val="53F8359B"/>
    <w:rsid w:val="54176117"/>
    <w:rsid w:val="54446FA1"/>
    <w:rsid w:val="545D61DF"/>
    <w:rsid w:val="546724CF"/>
    <w:rsid w:val="549B2CF5"/>
    <w:rsid w:val="54A0435F"/>
    <w:rsid w:val="54B03E76"/>
    <w:rsid w:val="54B62A14"/>
    <w:rsid w:val="54D20290"/>
    <w:rsid w:val="54D371BA"/>
    <w:rsid w:val="54E83610"/>
    <w:rsid w:val="54F621D1"/>
    <w:rsid w:val="54F92194"/>
    <w:rsid w:val="55061CE8"/>
    <w:rsid w:val="551408A9"/>
    <w:rsid w:val="5539030F"/>
    <w:rsid w:val="553C00FF"/>
    <w:rsid w:val="553E4639"/>
    <w:rsid w:val="5572737D"/>
    <w:rsid w:val="55774994"/>
    <w:rsid w:val="557E3F74"/>
    <w:rsid w:val="558D41B7"/>
    <w:rsid w:val="559612BE"/>
    <w:rsid w:val="55C220B3"/>
    <w:rsid w:val="5613290E"/>
    <w:rsid w:val="56302455"/>
    <w:rsid w:val="56726B26"/>
    <w:rsid w:val="569752EE"/>
    <w:rsid w:val="56D949DE"/>
    <w:rsid w:val="5705494D"/>
    <w:rsid w:val="572052E3"/>
    <w:rsid w:val="57623B4D"/>
    <w:rsid w:val="576F1DC6"/>
    <w:rsid w:val="57A94FEA"/>
    <w:rsid w:val="57C97313"/>
    <w:rsid w:val="57D305A7"/>
    <w:rsid w:val="57E5652D"/>
    <w:rsid w:val="57EC78BB"/>
    <w:rsid w:val="58005114"/>
    <w:rsid w:val="581F76BE"/>
    <w:rsid w:val="582C7CB7"/>
    <w:rsid w:val="583C439E"/>
    <w:rsid w:val="583D3C73"/>
    <w:rsid w:val="583F3E8F"/>
    <w:rsid w:val="58474AF1"/>
    <w:rsid w:val="585D299D"/>
    <w:rsid w:val="586170E7"/>
    <w:rsid w:val="5886386C"/>
    <w:rsid w:val="588C0756"/>
    <w:rsid w:val="58A3441E"/>
    <w:rsid w:val="58EB36CF"/>
    <w:rsid w:val="58FA1B64"/>
    <w:rsid w:val="59126EAD"/>
    <w:rsid w:val="59401C6C"/>
    <w:rsid w:val="596F4300"/>
    <w:rsid w:val="59B30690"/>
    <w:rsid w:val="59DB1995"/>
    <w:rsid w:val="59E720E8"/>
    <w:rsid w:val="59FD1FDB"/>
    <w:rsid w:val="5A1D3D5C"/>
    <w:rsid w:val="5A2275C4"/>
    <w:rsid w:val="5A2571B9"/>
    <w:rsid w:val="5A290952"/>
    <w:rsid w:val="5A843DDB"/>
    <w:rsid w:val="5AC468CD"/>
    <w:rsid w:val="5AD76AF3"/>
    <w:rsid w:val="5B0B0058"/>
    <w:rsid w:val="5B172EA1"/>
    <w:rsid w:val="5B2A2BD4"/>
    <w:rsid w:val="5B4A5024"/>
    <w:rsid w:val="5B8B37BD"/>
    <w:rsid w:val="5B9462A0"/>
    <w:rsid w:val="5BAA161F"/>
    <w:rsid w:val="5BC14BBB"/>
    <w:rsid w:val="5BCF1086"/>
    <w:rsid w:val="5BD4669C"/>
    <w:rsid w:val="5BD92F2A"/>
    <w:rsid w:val="5BF62AB6"/>
    <w:rsid w:val="5C1E200D"/>
    <w:rsid w:val="5C315699"/>
    <w:rsid w:val="5C325EC3"/>
    <w:rsid w:val="5C5D0D87"/>
    <w:rsid w:val="5C6B715B"/>
    <w:rsid w:val="5C8F1BBA"/>
    <w:rsid w:val="5C9A78E6"/>
    <w:rsid w:val="5CA50038"/>
    <w:rsid w:val="5CBD35D4"/>
    <w:rsid w:val="5CC027F9"/>
    <w:rsid w:val="5CE40B61"/>
    <w:rsid w:val="5D0134C1"/>
    <w:rsid w:val="5D245401"/>
    <w:rsid w:val="5D2B552E"/>
    <w:rsid w:val="5D4E06D0"/>
    <w:rsid w:val="5D4F3C48"/>
    <w:rsid w:val="5D883BE2"/>
    <w:rsid w:val="5DBC388C"/>
    <w:rsid w:val="5DC70453"/>
    <w:rsid w:val="5E1216FE"/>
    <w:rsid w:val="5E3734D5"/>
    <w:rsid w:val="5E895E64"/>
    <w:rsid w:val="5E9F2613"/>
    <w:rsid w:val="5EBA601D"/>
    <w:rsid w:val="5ECA1FD8"/>
    <w:rsid w:val="5ED115B9"/>
    <w:rsid w:val="5ED13367"/>
    <w:rsid w:val="5F13397F"/>
    <w:rsid w:val="5F1871E8"/>
    <w:rsid w:val="5F261904"/>
    <w:rsid w:val="5F2F471D"/>
    <w:rsid w:val="5F6661A5"/>
    <w:rsid w:val="5F6D308F"/>
    <w:rsid w:val="5F702B80"/>
    <w:rsid w:val="5F9347C8"/>
    <w:rsid w:val="5FB05672"/>
    <w:rsid w:val="5FC30F01"/>
    <w:rsid w:val="5FCB6008"/>
    <w:rsid w:val="605424A1"/>
    <w:rsid w:val="605D1356"/>
    <w:rsid w:val="60751252"/>
    <w:rsid w:val="608E3692"/>
    <w:rsid w:val="60B53C08"/>
    <w:rsid w:val="60C74A21"/>
    <w:rsid w:val="60EA0710"/>
    <w:rsid w:val="60EE1FAE"/>
    <w:rsid w:val="61025A59"/>
    <w:rsid w:val="61131A15"/>
    <w:rsid w:val="611E4F69"/>
    <w:rsid w:val="61202383"/>
    <w:rsid w:val="613D16BD"/>
    <w:rsid w:val="614B7400"/>
    <w:rsid w:val="615547CC"/>
    <w:rsid w:val="6170330B"/>
    <w:rsid w:val="61720E31"/>
    <w:rsid w:val="61A92379"/>
    <w:rsid w:val="61B03707"/>
    <w:rsid w:val="61CB0541"/>
    <w:rsid w:val="61F950AE"/>
    <w:rsid w:val="61FE26C5"/>
    <w:rsid w:val="6211064A"/>
    <w:rsid w:val="62483940"/>
    <w:rsid w:val="624D71A8"/>
    <w:rsid w:val="62620EA5"/>
    <w:rsid w:val="626616D3"/>
    <w:rsid w:val="628A21AA"/>
    <w:rsid w:val="629E5C56"/>
    <w:rsid w:val="62AA7E79"/>
    <w:rsid w:val="62EE2739"/>
    <w:rsid w:val="62FA7330"/>
    <w:rsid w:val="63065CD5"/>
    <w:rsid w:val="634E7C3F"/>
    <w:rsid w:val="637B06F1"/>
    <w:rsid w:val="63900303"/>
    <w:rsid w:val="639808F7"/>
    <w:rsid w:val="63A86D8C"/>
    <w:rsid w:val="63C33BC6"/>
    <w:rsid w:val="63EB0A27"/>
    <w:rsid w:val="63F024E1"/>
    <w:rsid w:val="63F4603A"/>
    <w:rsid w:val="640B24A8"/>
    <w:rsid w:val="64177A6E"/>
    <w:rsid w:val="641F379F"/>
    <w:rsid w:val="642672B3"/>
    <w:rsid w:val="642C6389"/>
    <w:rsid w:val="6471681F"/>
    <w:rsid w:val="64772017"/>
    <w:rsid w:val="64960891"/>
    <w:rsid w:val="64B27796"/>
    <w:rsid w:val="64B452BD"/>
    <w:rsid w:val="64BD0AE6"/>
    <w:rsid w:val="65055B18"/>
    <w:rsid w:val="650C3B17"/>
    <w:rsid w:val="651D2E62"/>
    <w:rsid w:val="6533227E"/>
    <w:rsid w:val="65436640"/>
    <w:rsid w:val="657D7DA4"/>
    <w:rsid w:val="658904F7"/>
    <w:rsid w:val="659C46CE"/>
    <w:rsid w:val="65A14299"/>
    <w:rsid w:val="65F75DA9"/>
    <w:rsid w:val="65FD2C93"/>
    <w:rsid w:val="661531A6"/>
    <w:rsid w:val="661C5E23"/>
    <w:rsid w:val="663B6BD3"/>
    <w:rsid w:val="668A2779"/>
    <w:rsid w:val="668D04BB"/>
    <w:rsid w:val="668D5223"/>
    <w:rsid w:val="669E47D6"/>
    <w:rsid w:val="66A46EDA"/>
    <w:rsid w:val="66F10A4A"/>
    <w:rsid w:val="670F71D7"/>
    <w:rsid w:val="67177D85"/>
    <w:rsid w:val="678B726D"/>
    <w:rsid w:val="678F6D0A"/>
    <w:rsid w:val="67957627"/>
    <w:rsid w:val="67A7735B"/>
    <w:rsid w:val="67BC1058"/>
    <w:rsid w:val="67CC0B6F"/>
    <w:rsid w:val="67F26828"/>
    <w:rsid w:val="67FC1454"/>
    <w:rsid w:val="681E586F"/>
    <w:rsid w:val="684E5A28"/>
    <w:rsid w:val="68617509"/>
    <w:rsid w:val="687D7FB3"/>
    <w:rsid w:val="688651C2"/>
    <w:rsid w:val="68FA3E26"/>
    <w:rsid w:val="690C05C4"/>
    <w:rsid w:val="692A0243"/>
    <w:rsid w:val="693B3D95"/>
    <w:rsid w:val="69594684"/>
    <w:rsid w:val="69733998"/>
    <w:rsid w:val="69B3154C"/>
    <w:rsid w:val="69D16911"/>
    <w:rsid w:val="69FA5E67"/>
    <w:rsid w:val="6A010FA4"/>
    <w:rsid w:val="6A024D1C"/>
    <w:rsid w:val="6A4B1883"/>
    <w:rsid w:val="6A6B466F"/>
    <w:rsid w:val="6A753740"/>
    <w:rsid w:val="6A7C1D67"/>
    <w:rsid w:val="6AB51D8E"/>
    <w:rsid w:val="6AB97AD1"/>
    <w:rsid w:val="6ABE0C43"/>
    <w:rsid w:val="6AEB3A02"/>
    <w:rsid w:val="6AF40B09"/>
    <w:rsid w:val="6B032AFA"/>
    <w:rsid w:val="6B2D5DC9"/>
    <w:rsid w:val="6B3C4BD1"/>
    <w:rsid w:val="6BA66A7D"/>
    <w:rsid w:val="6BBE23BF"/>
    <w:rsid w:val="6BE04BE9"/>
    <w:rsid w:val="6C0E2FD8"/>
    <w:rsid w:val="6C2B6A1A"/>
    <w:rsid w:val="6C353187"/>
    <w:rsid w:val="6C5775A1"/>
    <w:rsid w:val="6C5A0E3F"/>
    <w:rsid w:val="6C6E48EB"/>
    <w:rsid w:val="6C6E6699"/>
    <w:rsid w:val="6C7A6DEC"/>
    <w:rsid w:val="6C8B724B"/>
    <w:rsid w:val="6CAA1B53"/>
    <w:rsid w:val="6CAC17A2"/>
    <w:rsid w:val="6CB25A9E"/>
    <w:rsid w:val="6CDC7AA6"/>
    <w:rsid w:val="6CE626D3"/>
    <w:rsid w:val="6CED1CB3"/>
    <w:rsid w:val="6CEF77DA"/>
    <w:rsid w:val="6CFC5A53"/>
    <w:rsid w:val="6D21195D"/>
    <w:rsid w:val="6D294CF1"/>
    <w:rsid w:val="6D3204BB"/>
    <w:rsid w:val="6D321F6A"/>
    <w:rsid w:val="6D402EF0"/>
    <w:rsid w:val="6D415B5B"/>
    <w:rsid w:val="6D604233"/>
    <w:rsid w:val="6D714693"/>
    <w:rsid w:val="6D716441"/>
    <w:rsid w:val="6D7E0B5E"/>
    <w:rsid w:val="6D877A12"/>
    <w:rsid w:val="6D88378A"/>
    <w:rsid w:val="6DAC59E6"/>
    <w:rsid w:val="6DAD4F9F"/>
    <w:rsid w:val="6E027C29"/>
    <w:rsid w:val="6E0C2294"/>
    <w:rsid w:val="6E3D27C7"/>
    <w:rsid w:val="6E7D7067"/>
    <w:rsid w:val="6ED749C9"/>
    <w:rsid w:val="6EF07839"/>
    <w:rsid w:val="6F06705D"/>
    <w:rsid w:val="6F0F5949"/>
    <w:rsid w:val="6F20011E"/>
    <w:rsid w:val="6F712800"/>
    <w:rsid w:val="6F734E37"/>
    <w:rsid w:val="6F770311"/>
    <w:rsid w:val="6F7B5355"/>
    <w:rsid w:val="6F9B2726"/>
    <w:rsid w:val="6FB46AB9"/>
    <w:rsid w:val="6FC6771F"/>
    <w:rsid w:val="6FCC5BB0"/>
    <w:rsid w:val="6FE0165C"/>
    <w:rsid w:val="6FEB3B55"/>
    <w:rsid w:val="700D5040"/>
    <w:rsid w:val="70221C74"/>
    <w:rsid w:val="703419A7"/>
    <w:rsid w:val="70473489"/>
    <w:rsid w:val="704E2A69"/>
    <w:rsid w:val="70671D7D"/>
    <w:rsid w:val="70785D38"/>
    <w:rsid w:val="70940CB1"/>
    <w:rsid w:val="709D579F"/>
    <w:rsid w:val="70A23D12"/>
    <w:rsid w:val="70E84C6C"/>
    <w:rsid w:val="71184E25"/>
    <w:rsid w:val="71241A1C"/>
    <w:rsid w:val="71756B34"/>
    <w:rsid w:val="71771B4C"/>
    <w:rsid w:val="717958C4"/>
    <w:rsid w:val="71A3793F"/>
    <w:rsid w:val="71A768D5"/>
    <w:rsid w:val="71BC1C54"/>
    <w:rsid w:val="71C34D91"/>
    <w:rsid w:val="72225F5B"/>
    <w:rsid w:val="72255A4C"/>
    <w:rsid w:val="724265FE"/>
    <w:rsid w:val="724A34C0"/>
    <w:rsid w:val="72520D6C"/>
    <w:rsid w:val="725620A9"/>
    <w:rsid w:val="726B5B54"/>
    <w:rsid w:val="727D5888"/>
    <w:rsid w:val="72916C3D"/>
    <w:rsid w:val="72A11576"/>
    <w:rsid w:val="72C63C7F"/>
    <w:rsid w:val="73351CBE"/>
    <w:rsid w:val="736D3206"/>
    <w:rsid w:val="737A1DC7"/>
    <w:rsid w:val="738B7B30"/>
    <w:rsid w:val="73903399"/>
    <w:rsid w:val="739B4217"/>
    <w:rsid w:val="73C372CA"/>
    <w:rsid w:val="73F278BE"/>
    <w:rsid w:val="73FA4A42"/>
    <w:rsid w:val="742F1E2F"/>
    <w:rsid w:val="74681C20"/>
    <w:rsid w:val="747607E0"/>
    <w:rsid w:val="74B17A6A"/>
    <w:rsid w:val="74B97442"/>
    <w:rsid w:val="74C72DEA"/>
    <w:rsid w:val="74E97204"/>
    <w:rsid w:val="75063912"/>
    <w:rsid w:val="751A5610"/>
    <w:rsid w:val="75301D27"/>
    <w:rsid w:val="753B0BFF"/>
    <w:rsid w:val="75410DEE"/>
    <w:rsid w:val="7572331F"/>
    <w:rsid w:val="757410A2"/>
    <w:rsid w:val="758E3908"/>
    <w:rsid w:val="759E7FEF"/>
    <w:rsid w:val="75CE61B1"/>
    <w:rsid w:val="75D27C98"/>
    <w:rsid w:val="760B5FC2"/>
    <w:rsid w:val="760D0CD1"/>
    <w:rsid w:val="766308F1"/>
    <w:rsid w:val="766C3691"/>
    <w:rsid w:val="7682346D"/>
    <w:rsid w:val="76B178AE"/>
    <w:rsid w:val="76B424D3"/>
    <w:rsid w:val="76EE465E"/>
    <w:rsid w:val="771B11CB"/>
    <w:rsid w:val="775C1580"/>
    <w:rsid w:val="77866F8C"/>
    <w:rsid w:val="77B51620"/>
    <w:rsid w:val="77B84C6C"/>
    <w:rsid w:val="77E872FF"/>
    <w:rsid w:val="781A276A"/>
    <w:rsid w:val="781C169F"/>
    <w:rsid w:val="782A5B6A"/>
    <w:rsid w:val="7840713B"/>
    <w:rsid w:val="78450BF6"/>
    <w:rsid w:val="78497340"/>
    <w:rsid w:val="784C2381"/>
    <w:rsid w:val="7855070D"/>
    <w:rsid w:val="78623556"/>
    <w:rsid w:val="786A0221"/>
    <w:rsid w:val="78762B5D"/>
    <w:rsid w:val="788039DC"/>
    <w:rsid w:val="78846BD7"/>
    <w:rsid w:val="78CA2EA9"/>
    <w:rsid w:val="796055BB"/>
    <w:rsid w:val="79621333"/>
    <w:rsid w:val="79736408"/>
    <w:rsid w:val="79815C5D"/>
    <w:rsid w:val="799F3431"/>
    <w:rsid w:val="79BD5FAE"/>
    <w:rsid w:val="79E81839"/>
    <w:rsid w:val="7A362652"/>
    <w:rsid w:val="7A4B7CCF"/>
    <w:rsid w:val="7A81101D"/>
    <w:rsid w:val="7A8A6D94"/>
    <w:rsid w:val="7A9419C0"/>
    <w:rsid w:val="7ADE4A38"/>
    <w:rsid w:val="7AEC7106"/>
    <w:rsid w:val="7B095F0A"/>
    <w:rsid w:val="7B256ABC"/>
    <w:rsid w:val="7B334D35"/>
    <w:rsid w:val="7B533629"/>
    <w:rsid w:val="7B7B66DC"/>
    <w:rsid w:val="7B8F785E"/>
    <w:rsid w:val="7B9F686F"/>
    <w:rsid w:val="7BB5432D"/>
    <w:rsid w:val="7BBF0CBF"/>
    <w:rsid w:val="7BDD1145"/>
    <w:rsid w:val="7BED56BC"/>
    <w:rsid w:val="7C080443"/>
    <w:rsid w:val="7C8E77D0"/>
    <w:rsid w:val="7CA83501"/>
    <w:rsid w:val="7CD42548"/>
    <w:rsid w:val="7CD97B5E"/>
    <w:rsid w:val="7D2A660C"/>
    <w:rsid w:val="7D33726F"/>
    <w:rsid w:val="7D4F0A19"/>
    <w:rsid w:val="7D511DEB"/>
    <w:rsid w:val="7DAB248D"/>
    <w:rsid w:val="7DB0632D"/>
    <w:rsid w:val="7DB859C6"/>
    <w:rsid w:val="7DD66EF7"/>
    <w:rsid w:val="7DDA593C"/>
    <w:rsid w:val="7DF16CE2"/>
    <w:rsid w:val="7E215319"/>
    <w:rsid w:val="7E4D668F"/>
    <w:rsid w:val="7E58008D"/>
    <w:rsid w:val="7E6F6835"/>
    <w:rsid w:val="7E7318ED"/>
    <w:rsid w:val="7F0F7D3D"/>
    <w:rsid w:val="7F1F6A04"/>
    <w:rsid w:val="7F500E45"/>
    <w:rsid w:val="7F530C72"/>
    <w:rsid w:val="7FDD5BB8"/>
    <w:rsid w:val="7FEE1B73"/>
    <w:rsid w:val="7F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autoSpaceDE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方正楷体_GBK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line="520" w:lineRule="exact"/>
      <w:ind w:firstLine="200" w:firstLineChars="200"/>
    </w:pPr>
    <w:rPr>
      <w:rFonts w:ascii="Times New Roman" w:hAnsi="Times New Roman" w:eastAsia="宋体" w:cs="Times New Roman"/>
      <w:sz w:val="2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rPr>
      <w:rFonts w:cs="Times New Roman"/>
      <w:sz w:val="32"/>
      <w:szCs w:val="20"/>
    </w:rPr>
  </w:style>
  <w:style w:type="paragraph" w:styleId="7">
    <w:name w:val="Title"/>
    <w:link w:val="14"/>
    <w:qFormat/>
    <w:uiPriority w:val="0"/>
    <w:pPr>
      <w:spacing w:beforeLines="0" w:beforeAutospacing="0" w:afterLines="0" w:afterAutospacing="0"/>
      <w:ind w:firstLine="880" w:firstLineChars="200"/>
      <w:jc w:val="both"/>
      <w:outlineLvl w:val="9"/>
    </w:pPr>
    <w:rPr>
      <w:rFonts w:ascii="Times New Roman" w:hAnsi="Times New Roman" w:eastAsiaTheme="minorEastAsia" w:cstheme="minorBidi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/>
      <w:kern w:val="0"/>
      <w:sz w:val="24"/>
    </w:rPr>
  </w:style>
  <w:style w:type="paragraph" w:customStyle="1" w:styleId="13">
    <w:name w:val="纯文本1"/>
    <w:basedOn w:val="1"/>
    <w:qFormat/>
    <w:uiPriority w:val="0"/>
    <w:rPr>
      <w:rFonts w:ascii="宋体"/>
      <w:kern w:val="0"/>
      <w:szCs w:val="21"/>
    </w:rPr>
  </w:style>
  <w:style w:type="character" w:customStyle="1" w:styleId="14">
    <w:name w:val="标题 Char"/>
    <w:link w:val="7"/>
    <w:qFormat/>
    <w:uiPriority w:val="0"/>
    <w:rPr>
      <w:rFonts w:ascii="Times New Roman" w:hAnsi="Times New Roman"/>
    </w:rPr>
  </w:style>
  <w:style w:type="character" w:customStyle="1" w:styleId="15">
    <w:name w:val="标题 3 Char"/>
    <w:link w:val="2"/>
    <w:qFormat/>
    <w:uiPriority w:val="0"/>
    <w:rPr>
      <w:rFonts w:ascii="Times New Roman" w:hAnsi="Times New Roman" w:eastAsia="方正楷体_GBK"/>
    </w:rPr>
  </w:style>
  <w:style w:type="paragraph" w:customStyle="1" w:styleId="16">
    <w:name w:val="正文文本11"/>
    <w:basedOn w:val="1"/>
    <w:qFormat/>
    <w:uiPriority w:val="0"/>
    <w:pPr>
      <w:spacing w:beforeAutospacing="0" w:after="120" w:afterAutospacing="0"/>
    </w:pPr>
    <w:rPr>
      <w:szCs w:val="20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标题 11"/>
    <w:basedOn w:val="1"/>
    <w:autoRedefine/>
    <w:qFormat/>
    <w:uiPriority w:val="0"/>
    <w:pPr>
      <w:spacing w:before="100" w:beforeAutospacing="1" w:after="100" w:afterAutospacing="1"/>
      <w:outlineLvl w:val="0"/>
    </w:pPr>
    <w:rPr>
      <w:rFonts w:ascii="宋体" w:eastAsia="宋体"/>
      <w:b/>
      <w:kern w:val="44"/>
      <w:sz w:val="48"/>
      <w:szCs w:val="48"/>
      <w:lang w:val="en-US" w:eastAsia="zh-CN"/>
    </w:rPr>
  </w:style>
  <w:style w:type="paragraph" w:customStyle="1" w:styleId="19">
    <w:name w:val="页脚11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0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5842</Words>
  <Characters>6122</Characters>
  <Lines>0</Lines>
  <Paragraphs>0</Paragraphs>
  <TotalTime>2</TotalTime>
  <ScaleCrop>false</ScaleCrop>
  <LinksUpToDate>false</LinksUpToDate>
  <CharactersWithSpaces>6128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2024-11-26T06:09:00Z</dcterms:created>
  <dc:creator>非洲小白脸</dc:creator>
  <cp:lastModifiedBy>嗷</cp:lastModifiedBy>
  <cp:lastPrinted>2026-01-12T07:23:00Z</cp:lastPrinted>
  <dcterms:modified xsi:type="dcterms:W3CDTF">2026-01-28T02:01:18Z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A7019ABFC4EF42AC89692B4E84830D63_13</vt:lpwstr>
  </property>
  <property fmtid="{D5CDD505-2E9C-101B-9397-08002B2CF9AE}" pid="4" name="KSOTemplateDocerSaveRecord">
    <vt:lpwstr>eyJoZGlkIjoiNTQxYzRkMjFjNmRlZjk0Y2YwNDg5OWY1MDJhN2FlYjAiLCJ1c2VySWQiOiIzMzYzNTY5OTAifQ==</vt:lpwstr>
  </property>
</Properties>
</file>